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行楷" w:eastAsia="华文行楷"/>
          <w:sz w:val="10"/>
          <w:szCs w:val="10"/>
          <w:lang w:eastAsia="zh-CN"/>
        </w:rPr>
      </w:pPr>
    </w:p>
    <w:p>
      <w:pPr>
        <w:jc w:val="both"/>
        <w:rPr>
          <w:rFonts w:hint="eastAsia" w:ascii="华文行楷" w:eastAsia="华文行楷"/>
          <w:sz w:val="10"/>
          <w:szCs w:val="10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100"/>
          <w:szCs w:val="100"/>
        </w:rPr>
      </w:pPr>
      <w:r>
        <w:rPr>
          <w:rFonts w:hint="eastAsia" w:asciiTheme="minorEastAsia" w:hAnsiTheme="minorEastAsia" w:eastAsiaTheme="minorEastAsia" w:cstheme="minorEastAsia"/>
          <w:sz w:val="100"/>
          <w:szCs w:val="100"/>
        </w:rPr>
        <w:t>教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jc w:val="center"/>
        <w:rPr>
          <w:rFonts w:hint="eastAsia" w:ascii="华文行楷" w:eastAsia="华文行楷" w:cs="华文行楷"/>
          <w:sz w:val="100"/>
          <w:szCs w:val="100"/>
        </w:rPr>
      </w:pPr>
      <w:r>
        <w:rPr>
          <w:rFonts w:hint="eastAsia" w:asciiTheme="minorEastAsia" w:hAnsiTheme="minorEastAsia" w:eastAsiaTheme="minorEastAsia" w:cstheme="minorEastAsia"/>
          <w:sz w:val="100"/>
          <w:szCs w:val="100"/>
        </w:rPr>
        <w:t>案</w:t>
      </w:r>
    </w:p>
    <w:p>
      <w:pPr>
        <w:jc w:val="both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ind w:left="840" w:leftChars="400" w:firstLine="313" w:firstLineChars="98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37.6pt;margin-top:31.2pt;height:0.05pt;width:191.2pt;z-index:251659264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ESP6zL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w:t>授课科目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城市轨道交通客运服务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学    院：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7.6pt;margin-top:31.2pt;height:0.05pt;width:191.2pt;z-index:251660288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P5nHk7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授课教师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：   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37.6pt;margin-top:31.2pt;height:0.05pt;width:191.2pt;z-index:251661312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EOcV2AAAAAkBAAAP&#10;AAAAAAAAAAEAIAAAACIAAABkcnMvZG93bnJldi54bWxQSwECFAAUAAAACACHTuJA8n8NaN8BAADc&#10;AwAADgAAAAAAAAABACAAAAAnAQAAZHJzL2Uyb0RvYy54bWxQSwUGAAAAAAYABgBZAQAAe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授课专业：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0" r="0" b="0"/>
                <wp:wrapNone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37.6pt;margin-top:31.2pt;height:0.05pt;width:191.2pt;z-index:251662336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Hj3tIz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城市轨道交通运营管理</w:t>
      </w: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sz w:val="30"/>
          <w:szCs w:val="30"/>
        </w:rPr>
        <w:t>二○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二一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年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月</w:t>
      </w:r>
    </w:p>
    <w:p>
      <w:pPr>
        <w:rPr>
          <w:rFonts w:hint="eastAsia" w:ascii="华文楷体" w:hAnsi="华文楷体" w:eastAsia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sz w:val="30"/>
          <w:szCs w:val="30"/>
        </w:rPr>
        <w:br w:type="page"/>
      </w:r>
      <w:bookmarkStart w:id="7" w:name="_GoBack"/>
      <w:bookmarkEnd w:id="7"/>
    </w:p>
    <w:tbl>
      <w:tblPr>
        <w:tblStyle w:val="6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42"/>
        <w:gridCol w:w="1242"/>
        <w:gridCol w:w="535"/>
        <w:gridCol w:w="707"/>
        <w:gridCol w:w="1242"/>
        <w:gridCol w:w="519"/>
        <w:gridCol w:w="72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程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城市轨道交通客运服务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题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票亭岗出站引导工作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授课班级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城市轨道交通运营管理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授课人数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授课时数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课时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必修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2021年11月14日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第七周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8211" w:type="dxa"/>
            <w:gridSpan w:val="8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【知识目标】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cs="宋体"/>
                <w:lang w:eastAsia="zh-CN"/>
              </w:rPr>
              <w:t>掌握</w:t>
            </w:r>
            <w:r>
              <w:rPr>
                <w:rFonts w:hint="default" w:cs="宋体"/>
                <w:lang w:eastAsia="zh-CN"/>
              </w:rPr>
              <w:t>自动</w:t>
            </w:r>
            <w:r>
              <w:rPr>
                <w:rFonts w:hint="eastAsia" w:cs="宋体"/>
                <w:lang w:eastAsia="zh-CN"/>
              </w:rPr>
              <w:t>检</w:t>
            </w:r>
            <w:r>
              <w:rPr>
                <w:rFonts w:hint="default" w:cs="宋体"/>
                <w:lang w:eastAsia="zh-CN"/>
              </w:rPr>
              <w:t>票机</w:t>
            </w:r>
            <w:r>
              <w:rPr>
                <w:rFonts w:hint="default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AGM</w:t>
            </w:r>
            <w:r>
              <w:rPr>
                <w:rFonts w:hint="default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设备乘客信息显示分类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ascii="宋体" w:hAnsi="宋体" w:eastAsia="宋体" w:cs="宋体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eastAsia" w:cs="宋体"/>
                <w:lang w:eastAsia="zh-CN"/>
              </w:rPr>
              <w:t>掌握边门的管理原则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【能力目标】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default" w:ascii="宋体" w:hAnsi="宋体" w:cs="宋体"/>
                <w:sz w:val="24"/>
                <w:szCs w:val="24"/>
              </w:rPr>
              <w:t>熟练掌握</w:t>
            </w: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自动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票机（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AGM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题操作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熟练运用边门的管理原则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进行边门处理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情感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目标】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1.培养规范的作业</w:t>
            </w:r>
            <w:r>
              <w:rPr>
                <w:rFonts w:hint="default" w:ascii="宋体" w:hAnsi="宋体" w:cs="宋体"/>
                <w:sz w:val="24"/>
                <w:szCs w:val="24"/>
              </w:rPr>
              <w:t>意识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，严谨的工作态度；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培养客运组织的岗位责任意识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自动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检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票机（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AGM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设备操作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检票处理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教学方法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案例教学法、情景模拟法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小组讨论法、任务驱动法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授课方式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多媒体课件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结合仿真软件实践操作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教学环节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课堂组织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案例导入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要点点拨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任务教学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模拟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演练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时间分配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分钟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学习资源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平台：蓝墨云班课、智慧职教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资料：轨道交通车站厅巡岗作业流程、</w:t>
            </w:r>
            <w:r>
              <w:rPr>
                <w:rFonts w:hint="eastAsia"/>
                <w:sz w:val="24"/>
                <w:lang w:eastAsia="zh-CN"/>
              </w:rPr>
              <w:t>地铁公司《服务手册》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教学过程设计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5" w:hRule="atLeast"/>
          <w:jc w:val="center"/>
        </w:trPr>
        <w:tc>
          <w:tcPr>
            <w:tcW w:w="6978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一、课堂组织（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/>
                <w:sz w:val="24"/>
                <w:lang w:val="en-US" w:eastAsia="zh-CN"/>
              </w:rPr>
              <w:t>：云班课平台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签到方式</w:t>
            </w:r>
            <w:r>
              <w:rPr>
                <w:rFonts w:hint="eastAsia"/>
                <w:sz w:val="24"/>
                <w:lang w:val="en-US" w:eastAsia="zh-CN"/>
              </w:rPr>
              <w:t>：一分钟签到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班组会议</w:t>
            </w:r>
            <w:r>
              <w:rPr>
                <w:rFonts w:hint="eastAsia"/>
                <w:sz w:val="24"/>
                <w:lang w:val="en-US" w:eastAsia="zh-CN"/>
              </w:rPr>
              <w:t>：针对轨道交通“倒班制”的工作特点，模拟早、中班会，以班组为单位由当班值站带领各组站务员进行班组会议，并完成会议记录。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班组会议内容：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整理仪容仪表；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default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复述“十字文明用语”：请、您好、谢谢、对不起、再见；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default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齐做引导手势：低手位、中手位、高手位。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4"/>
                <w:szCs w:val="24"/>
                <w:lang w:eastAsia="zh-CN"/>
              </w:rPr>
              <w:t>课前导入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1"/>
              <w:jc w:val="both"/>
              <w:rPr>
                <w:rFonts w:hint="default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提问：在之前的学习中我们经常会听到一个概念：付费区和非付费区，那请问付费区和非付费区是通过什么来划分的呢？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学生回答或者老师引导：自动检票系统（闸机或者AGM）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视频播放：自助检票系统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https://v.qq.com/x/page/q0792ealgfl.html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提问：大家班组讨论回答，通过刚才的视频了解到了哪些关于自动检票系统的内容呢？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要点点拨（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numPr>
                <w:ilvl w:val="0"/>
                <w:numId w:val="4"/>
              </w:numPr>
              <w:ind w:left="481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学生讲解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随机抽选班组，班组自行选派一位同学进行回答。</w:t>
            </w:r>
          </w:p>
          <w:p>
            <w:pPr>
              <w:numPr>
                <w:ilvl w:val="0"/>
                <w:numId w:val="4"/>
              </w:numPr>
              <w:ind w:left="481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教师点拨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1）自动</w:t>
            </w:r>
            <w:r>
              <w:rPr>
                <w:rFonts w:hint="eastAsia"/>
                <w:sz w:val="24"/>
                <w:lang w:eastAsia="zh-CN"/>
              </w:rPr>
              <w:t>检</w:t>
            </w:r>
            <w:r>
              <w:rPr>
                <w:rFonts w:hint="default"/>
                <w:sz w:val="24"/>
                <w:lang w:eastAsia="zh-CN"/>
              </w:rPr>
              <w:t>票机（</w:t>
            </w:r>
            <w:r>
              <w:rPr>
                <w:rFonts w:hint="eastAsia"/>
                <w:sz w:val="24"/>
                <w:lang w:val="en-US" w:eastAsia="zh-CN"/>
              </w:rPr>
              <w:t>AGM</w:t>
            </w:r>
            <w:r>
              <w:rPr>
                <w:rFonts w:hint="default"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自动</w:t>
            </w:r>
            <w:r>
              <w:rPr>
                <w:rFonts w:hint="eastAsia"/>
                <w:sz w:val="24"/>
                <w:lang w:eastAsia="zh-CN"/>
              </w:rPr>
              <w:t>检</w:t>
            </w:r>
            <w:r>
              <w:rPr>
                <w:rFonts w:hint="default"/>
                <w:sz w:val="24"/>
                <w:lang w:eastAsia="zh-CN"/>
              </w:rPr>
              <w:t>票机（简称</w:t>
            </w:r>
            <w:r>
              <w:rPr>
                <w:rFonts w:hint="eastAsia"/>
                <w:sz w:val="24"/>
                <w:lang w:val="en-US" w:eastAsia="zh-CN"/>
              </w:rPr>
              <w:t>AGM</w:t>
            </w:r>
            <w:r>
              <w:rPr>
                <w:rFonts w:hint="default"/>
                <w:sz w:val="24"/>
                <w:lang w:eastAsia="zh-CN"/>
              </w:rPr>
              <w:t>）设于车站非付费区与付费区之间，</w:t>
            </w:r>
            <w:r>
              <w:rPr>
                <w:rFonts w:hint="eastAsia"/>
                <w:sz w:val="24"/>
                <w:lang w:eastAsia="zh-CN"/>
              </w:rPr>
              <w:t>是实现乘客自助进出站检票交易（在非付费区和付费区间通行）的设备</w:t>
            </w:r>
            <w:r>
              <w:rPr>
                <w:rFonts w:hint="default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lang w:eastAsia="zh-CN"/>
              </w:rPr>
            </w:pPr>
            <w:r>
              <w:drawing>
                <wp:inline distT="0" distB="0" distL="0" distR="0">
                  <wp:extent cx="2647315" cy="1989455"/>
                  <wp:effectExtent l="0" t="0" r="635" b="1079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315" cy="198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5"/>
              </w:numPr>
              <w:spacing w:line="360" w:lineRule="auto"/>
              <w:ind w:firstLine="480"/>
              <w:rPr>
                <w:rFonts w:hint="default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自动</w:t>
            </w:r>
            <w:r>
              <w:rPr>
                <w:rFonts w:hint="eastAsia"/>
                <w:sz w:val="24"/>
                <w:lang w:eastAsia="zh-CN"/>
              </w:rPr>
              <w:t>检</w:t>
            </w:r>
            <w:r>
              <w:rPr>
                <w:rFonts w:hint="default"/>
                <w:sz w:val="24"/>
                <w:lang w:eastAsia="zh-CN"/>
              </w:rPr>
              <w:t>票机（</w:t>
            </w:r>
            <w:r>
              <w:rPr>
                <w:rFonts w:hint="eastAsia"/>
                <w:sz w:val="24"/>
                <w:lang w:val="en-US" w:eastAsia="zh-CN"/>
              </w:rPr>
              <w:t>AGM</w:t>
            </w:r>
            <w:r>
              <w:rPr>
                <w:rFonts w:hint="default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的分类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进站检票机：设置在车站的进口处，用于对进站乘客所持车票的有效性进行检查和判断，并做出相应的处理或发出相应的警告和提示。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</w:pPr>
            <w:r>
              <w:drawing>
                <wp:inline distT="0" distB="0" distL="114300" distR="114300">
                  <wp:extent cx="2339340" cy="1741170"/>
                  <wp:effectExtent l="0" t="0" r="3810" b="1143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340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出站检票机：出站检票机为乘客出站检票使用，可对出站乘客所持车票的有效性进行检查和判断，并做出相应的处理或发出相应的警告和提示。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2439670" cy="1666240"/>
                  <wp:effectExtent l="0" t="0" r="17780" b="1016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67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480" w:firstLineChars="0"/>
              <w:rPr>
                <w:rFonts w:hint="eastAsia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自动</w:t>
            </w:r>
            <w:r>
              <w:rPr>
                <w:rFonts w:hint="eastAsia"/>
                <w:sz w:val="24"/>
                <w:lang w:eastAsia="zh-CN"/>
              </w:rPr>
              <w:t>检</w:t>
            </w:r>
            <w:r>
              <w:rPr>
                <w:rFonts w:hint="default"/>
                <w:sz w:val="24"/>
                <w:lang w:eastAsia="zh-CN"/>
              </w:rPr>
              <w:t>票机（</w:t>
            </w:r>
            <w:r>
              <w:rPr>
                <w:rFonts w:hint="eastAsia"/>
                <w:sz w:val="24"/>
                <w:lang w:val="en-US" w:eastAsia="zh-CN"/>
              </w:rPr>
              <w:t>AGM</w:t>
            </w:r>
            <w:r>
              <w:rPr>
                <w:rFonts w:hint="default"/>
                <w:sz w:val="24"/>
                <w:lang w:eastAsia="zh-CN"/>
              </w:rPr>
              <w:t>）乘客</w:t>
            </w:r>
            <w:r>
              <w:rPr>
                <w:rFonts w:hint="eastAsia"/>
                <w:sz w:val="24"/>
                <w:lang w:eastAsia="zh-CN"/>
              </w:rPr>
              <w:t>状态信息显示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状态灯显示绿色：正常通行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状态灯显示红色：禁止通行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状态灯显示黄色：特殊票卡（学生卡、老年卡、员工卡等）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1638300" cy="1703070"/>
                  <wp:effectExtent l="0" t="0" r="0" b="1143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70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default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车站边门的管理办法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使用条件：运营时段内，车站边门均应全部处于锁闭状态，仅特殊乘客通行、工作需要、应急处理时可开启。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bookmarkStart w:id="0" w:name="_Toc19657"/>
            <w:bookmarkStart w:id="1" w:name="_Toc9768"/>
            <w:r>
              <w:rPr>
                <w:rFonts w:hint="eastAsia"/>
                <w:sz w:val="24"/>
                <w:lang w:eastAsia="zh-CN"/>
              </w:rPr>
              <w:t>①特殊乘客通行</w:t>
            </w:r>
            <w:bookmarkEnd w:id="0"/>
            <w:bookmarkEnd w:id="1"/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/>
                <w:sz w:val="24"/>
                <w:lang w:eastAsia="zh-CN"/>
              </w:rPr>
            </w:pPr>
            <w:bookmarkStart w:id="2" w:name="_Toc297"/>
            <w:r>
              <w:rPr>
                <w:rFonts w:hint="eastAsia"/>
                <w:sz w:val="24"/>
                <w:lang w:val="en-US" w:eastAsia="zh-CN"/>
              </w:rPr>
              <w:t>A.</w:t>
            </w:r>
            <w:r>
              <w:rPr>
                <w:rFonts w:hint="eastAsia"/>
                <w:sz w:val="24"/>
                <w:lang w:eastAsia="zh-CN"/>
              </w:rPr>
              <w:t>义务兵、革命伤残军人、伤残人民警察、盲人及其他重度残疾人等特殊人群凭相关有效证件可免费乘坐地铁。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B.</w:t>
            </w:r>
            <w:r>
              <w:rPr>
                <w:rFonts w:hint="eastAsia"/>
                <w:sz w:val="24"/>
                <w:lang w:eastAsia="zh-CN"/>
              </w:rPr>
              <w:t>持有《成都市特级教师（校长）荣誉证》、《中华人民共和国老干部离休荣誉证》的人员可免费乘坐地铁。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C.</w:t>
            </w:r>
            <w:r>
              <w:rPr>
                <w:rFonts w:hint="eastAsia"/>
                <w:sz w:val="24"/>
                <w:lang w:eastAsia="zh-CN"/>
              </w:rPr>
              <w:t>盲人和其他重度残疾人（一、二级）持残疾人证免费乘坐地铁，随行的一名陪护人员可免费乘坐同车次列车；革命伤残军人、伤残人民警察（一至四级）随行的一名陪护人员可免费乘坐同车次列车。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D.</w:t>
            </w:r>
            <w:r>
              <w:rPr>
                <w:rFonts w:hint="eastAsia"/>
                <w:sz w:val="24"/>
                <w:lang w:eastAsia="zh-CN"/>
              </w:rPr>
              <w:t>持港、澳、台地区残疾人证（无残疾等级区分）的乘客，一律按照大陆地区重度残疾人标准，允许其免费乘车，其随行的一名陪护人员可免费乘坐同车次列车。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E.</w:t>
            </w:r>
            <w:r>
              <w:rPr>
                <w:rFonts w:hint="eastAsia"/>
                <w:sz w:val="24"/>
                <w:lang w:eastAsia="zh-CN"/>
              </w:rPr>
              <w:t>1名成年乘客可以免费携带1名身高不足1.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米的儿童乘车，超过1名的，按超过人数购票。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bookmarkStart w:id="3" w:name="_Toc26720"/>
            <w:r>
              <w:rPr>
                <w:rFonts w:hint="eastAsia"/>
                <w:sz w:val="24"/>
                <w:lang w:eastAsia="zh-CN"/>
              </w:rPr>
              <w:t>②车站工作需要</w:t>
            </w:r>
            <w:bookmarkEnd w:id="2"/>
            <w:bookmarkEnd w:id="3"/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/>
                <w:sz w:val="24"/>
                <w:lang w:eastAsia="zh-CN"/>
              </w:rPr>
            </w:pPr>
            <w:bookmarkStart w:id="4" w:name="_Toc18241"/>
            <w:r>
              <w:rPr>
                <w:rFonts w:hint="eastAsia"/>
                <w:sz w:val="24"/>
                <w:lang w:val="en-US" w:eastAsia="zh-CN"/>
              </w:rPr>
              <w:t>A.</w:t>
            </w:r>
            <w:r>
              <w:rPr>
                <w:rFonts w:hint="eastAsia"/>
                <w:sz w:val="24"/>
                <w:lang w:eastAsia="zh-CN"/>
              </w:rPr>
              <w:t>运送票卡、生产用具、办公用品等无法通过闸机的大件物品时；</w:t>
            </w:r>
            <w:bookmarkEnd w:id="4"/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/>
                <w:sz w:val="24"/>
                <w:lang w:eastAsia="zh-CN"/>
              </w:rPr>
            </w:pPr>
            <w:bookmarkStart w:id="5" w:name="_Toc23732"/>
            <w:r>
              <w:rPr>
                <w:rFonts w:hint="eastAsia"/>
                <w:sz w:val="24"/>
                <w:lang w:val="en-US" w:eastAsia="zh-CN"/>
              </w:rPr>
              <w:t>B.</w:t>
            </w:r>
            <w:r>
              <w:rPr>
                <w:rFonts w:hint="eastAsia"/>
                <w:sz w:val="24"/>
                <w:lang w:eastAsia="zh-CN"/>
              </w:rPr>
              <w:t>重大参观接待任务，需开启边门时；</w:t>
            </w:r>
            <w:bookmarkEnd w:id="5"/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/>
                <w:sz w:val="24"/>
                <w:lang w:val="en-US" w:eastAsia="zh-CN"/>
              </w:rPr>
            </w:pPr>
            <w:bookmarkStart w:id="6" w:name="_Toc24074"/>
            <w:r>
              <w:rPr>
                <w:rFonts w:hint="eastAsia"/>
                <w:sz w:val="24"/>
                <w:lang w:val="en-US" w:eastAsia="zh-CN"/>
              </w:rPr>
              <w:t>C.</w:t>
            </w:r>
            <w:r>
              <w:rPr>
                <w:rFonts w:hint="eastAsia"/>
                <w:sz w:val="24"/>
                <w:lang w:eastAsia="zh-CN"/>
              </w:rPr>
              <w:t>本站施工人员因工作需要进出付费区时；</w:t>
            </w:r>
            <w:bookmarkEnd w:id="6"/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四、任务教学（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布置</w:t>
            </w:r>
            <w:r>
              <w:rPr>
                <w:rFonts w:hint="eastAsia"/>
                <w:sz w:val="24"/>
                <w:lang w:eastAsia="zh-CN"/>
              </w:rPr>
              <w:t>任务：</w:t>
            </w:r>
            <w:r>
              <w:rPr>
                <w:rFonts w:hint="default"/>
                <w:sz w:val="24"/>
                <w:lang w:eastAsia="zh-CN"/>
              </w:rPr>
              <w:t>发放任务书，请同学们以班组为单位，</w:t>
            </w:r>
            <w:r>
              <w:rPr>
                <w:rFonts w:hint="eastAsia"/>
                <w:sz w:val="24"/>
                <w:lang w:eastAsia="zh-CN"/>
              </w:rPr>
              <w:t>根据之前学习的关于自动售检票系统（包括</w:t>
            </w:r>
            <w:r>
              <w:rPr>
                <w:rFonts w:hint="eastAsia"/>
                <w:sz w:val="24"/>
                <w:lang w:val="en-US" w:eastAsia="zh-CN"/>
              </w:rPr>
              <w:t>AGM、BOM、TVM</w:t>
            </w:r>
            <w:r>
              <w:rPr>
                <w:rFonts w:hint="eastAsia"/>
                <w:sz w:val="24"/>
                <w:lang w:eastAsia="zh-CN"/>
              </w:rPr>
              <w:t>）以及车站边门的管理办法实操整套票务系统操作，班组人员分别饰演岗位和乘客，需每一位同学都有角色。</w:t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五、模拟演练（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每班组进行现场演示，同学们根据各组表现进行互评</w:t>
            </w:r>
            <w:r>
              <w:rPr>
                <w:rFonts w:hint="eastAsia"/>
                <w:sz w:val="24"/>
                <w:lang w:eastAsia="zh-CN"/>
              </w:rPr>
              <w:t>，最后教师给与每组</w:t>
            </w:r>
            <w:r>
              <w:rPr>
                <w:rFonts w:hint="default"/>
                <w:sz w:val="24"/>
                <w:lang w:eastAsia="zh-CN"/>
              </w:rPr>
              <w:t>点评。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互评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4"/>
                <w:lang w:eastAsia="zh-CN"/>
              </w:rPr>
              <w:t>在云班课上</w:t>
            </w:r>
            <w:r>
              <w:rPr>
                <w:rFonts w:hint="eastAsia"/>
                <w:sz w:val="24"/>
              </w:rPr>
              <w:t>通过</w:t>
            </w:r>
            <w:r>
              <w:rPr>
                <w:rFonts w:hint="eastAsia"/>
                <w:sz w:val="24"/>
                <w:lang w:eastAsia="zh-CN"/>
              </w:rPr>
              <w:t>打分</w:t>
            </w:r>
            <w:r>
              <w:rPr>
                <w:rFonts w:hint="eastAsia"/>
                <w:sz w:val="24"/>
              </w:rPr>
              <w:t>的形式进行</w:t>
            </w:r>
            <w:r>
              <w:rPr>
                <w:rFonts w:hint="eastAsia"/>
                <w:sz w:val="24"/>
                <w:lang w:eastAsia="zh-CN"/>
              </w:rPr>
              <w:t>小组</w:t>
            </w:r>
            <w:r>
              <w:rPr>
                <w:rFonts w:hint="eastAsia"/>
                <w:sz w:val="24"/>
              </w:rPr>
              <w:t>互评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点评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eastAsia"/>
                <w:sz w:val="24"/>
              </w:rPr>
              <w:t>教师进行点评，并总结出</w:t>
            </w:r>
            <w:r>
              <w:rPr>
                <w:rFonts w:hint="eastAsia"/>
                <w:sz w:val="24"/>
                <w:lang w:eastAsia="zh-CN"/>
              </w:rPr>
              <w:t>各种情况的</w:t>
            </w:r>
            <w:r>
              <w:rPr>
                <w:rFonts w:hint="eastAsia"/>
                <w:sz w:val="24"/>
              </w:rPr>
              <w:t>最优化方案。</w:t>
            </w:r>
          </w:p>
          <w:p>
            <w:p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六、总结反馈（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小组代表对本小组课堂表现进行自评，教师对各小组学生表现进行点评，并对本次学习任务进行总结</w:t>
            </w:r>
            <w:r>
              <w:rPr>
                <w:rFonts w:hint="eastAsia"/>
                <w:sz w:val="24"/>
                <w:lang w:eastAsia="zh-CN"/>
              </w:rPr>
              <w:t>反馈。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default"/>
                <w:b/>
                <w:bCs/>
                <w:sz w:val="24"/>
                <w:lang w:eastAsia="zh-CN"/>
              </w:rPr>
              <w:t>教师测评：</w:t>
            </w:r>
            <w:r>
              <w:rPr>
                <w:rFonts w:hint="eastAsia"/>
                <w:sz w:val="24"/>
              </w:rPr>
              <w:t>课后，</w:t>
            </w:r>
            <w:r>
              <w:rPr>
                <w:rFonts w:hint="eastAsia"/>
                <w:sz w:val="24"/>
                <w:lang w:eastAsia="zh-CN"/>
              </w:rPr>
              <w:t>学生在线对老师</w:t>
            </w:r>
            <w:r>
              <w:rPr>
                <w:rFonts w:hint="eastAsia"/>
                <w:sz w:val="24"/>
              </w:rPr>
              <w:t>点评，</w:t>
            </w:r>
            <w:r>
              <w:rPr>
                <w:rFonts w:hint="eastAsia"/>
                <w:sz w:val="24"/>
                <w:lang w:eastAsia="zh-CN"/>
              </w:rPr>
              <w:t>教师结合本堂课学生表现及数据收集进行教学反思。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课堂寄语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用时间和心看人，而不是用眼镜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让同学们迅速进入学习状态。培养同学们在工作中的守时意识</w:t>
            </w:r>
            <w:r>
              <w:rPr>
                <w:rFonts w:hint="default"/>
                <w:sz w:val="24"/>
                <w:lang w:eastAsia="zh-CN"/>
              </w:rPr>
              <w:t>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将企业文化引入课堂、注入同学们的思想中。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通过复习上节课的知识，去引出本堂课的内容，关联性会比较大。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提问比较贴近生活，学生积极性会比较大。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在实训室里进行实物讲解，学生的直观性更好，也更能理解老师表达的内容，不容易走神。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default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default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default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课前将</w:t>
            </w:r>
            <w:r>
              <w:rPr>
                <w:rFonts w:hint="eastAsia"/>
                <w:sz w:val="24"/>
                <w:lang w:val="en-US" w:eastAsia="zh-CN"/>
              </w:rPr>
              <w:t>BOM</w:t>
            </w:r>
            <w:r>
              <w:rPr>
                <w:rFonts w:hint="eastAsia"/>
                <w:sz w:val="24"/>
                <w:lang w:eastAsia="zh-CN"/>
              </w:rPr>
              <w:t>操作手册传至蓝墨云班课，学生在之前有一个简单的认识，在课上老师再针对性的讲一遍，这样学生影响更加深，有不懂的问题也能够直接提出来。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default" w:ascii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default" w:ascii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default" w:ascii="宋体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根据BOM售票作业的标准，学生进一步在会使用设备的同时注重客运服务的礼仪和作业标准，不及能够增加专业性，更能够增大乘客的满意度。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发布任务，跟容易增大学生的学习积极性。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学生之间进行互相评价，老师在针对学生的问题进行总结，大家更容易发现问题。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学生对自己本堂课的表现进行一个点评，同时也对老师进行评教，这样老师课下可以根据学生反馈情况对课程做一些调整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教书更重育人</w:t>
            </w:r>
            <w:r>
              <w:rPr>
                <w:rFonts w:hint="default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作业布置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请同学们</w:t>
            </w:r>
            <w:r>
              <w:rPr>
                <w:rFonts w:hint="eastAsia"/>
                <w:sz w:val="24"/>
                <w:lang w:eastAsia="zh-CN"/>
              </w:rPr>
              <w:t>课下总结售票岗的工作细则以及工作内容，用自己的理解整理出来，最终讲作业上传至云班课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板书设计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模块</w:t>
            </w:r>
            <w:r>
              <w:rPr>
                <w:rFonts w:hint="default"/>
                <w:sz w:val="24"/>
                <w:lang w:eastAsia="zh-CN"/>
              </w:rPr>
              <w:t>二</w:t>
            </w:r>
            <w:r>
              <w:rPr>
                <w:rFonts w:hint="eastAsia"/>
                <w:sz w:val="24"/>
                <w:lang w:val="en-US" w:eastAsia="zh-CN"/>
              </w:rPr>
              <w:t>：车站站务员</w:t>
            </w:r>
            <w:r>
              <w:rPr>
                <w:rFonts w:hint="default"/>
                <w:sz w:val="24"/>
                <w:lang w:eastAsia="zh-CN"/>
              </w:rPr>
              <w:t>票务岗</w:t>
            </w:r>
            <w:r>
              <w:rPr>
                <w:rFonts w:hint="eastAsia"/>
                <w:sz w:val="24"/>
                <w:lang w:val="en-US" w:eastAsia="zh-CN"/>
              </w:rPr>
              <w:t>客运服务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第二节 </w:t>
            </w:r>
            <w:r>
              <w:rPr>
                <w:rFonts w:hint="eastAsia"/>
                <w:sz w:val="24"/>
                <w:lang w:eastAsia="zh-CN"/>
              </w:rPr>
              <w:t>检</w:t>
            </w:r>
            <w:r>
              <w:rPr>
                <w:rFonts w:hint="default"/>
                <w:sz w:val="24"/>
                <w:lang w:eastAsia="zh-CN"/>
              </w:rPr>
              <w:t>票机（</w:t>
            </w:r>
            <w:r>
              <w:rPr>
                <w:rFonts w:hint="eastAsia"/>
                <w:sz w:val="24"/>
                <w:lang w:val="en-US" w:eastAsia="zh-CN"/>
              </w:rPr>
              <w:t>AGM</w:t>
            </w:r>
            <w:r>
              <w:rPr>
                <w:rFonts w:hint="default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作业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/>
                <w:sz w:val="24"/>
                <w:lang w:eastAsia="zh-CN"/>
              </w:rPr>
              <w:t>自动</w:t>
            </w:r>
            <w:r>
              <w:rPr>
                <w:rFonts w:hint="eastAsia"/>
                <w:sz w:val="24"/>
                <w:lang w:eastAsia="zh-CN"/>
              </w:rPr>
              <w:t>检</w:t>
            </w:r>
            <w:r>
              <w:rPr>
                <w:rFonts w:hint="default"/>
                <w:sz w:val="24"/>
                <w:lang w:eastAsia="zh-CN"/>
              </w:rPr>
              <w:t>票机（</w:t>
            </w:r>
            <w:r>
              <w:rPr>
                <w:rFonts w:hint="eastAsia"/>
                <w:sz w:val="24"/>
                <w:lang w:val="en-US" w:eastAsia="zh-CN"/>
              </w:rPr>
              <w:t>AGM</w:t>
            </w:r>
            <w:r>
              <w:rPr>
                <w:rFonts w:hint="default"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default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/>
                <w:sz w:val="24"/>
                <w:lang w:eastAsia="zh-CN"/>
              </w:rPr>
              <w:t>自动</w:t>
            </w:r>
            <w:r>
              <w:rPr>
                <w:rFonts w:hint="eastAsia"/>
                <w:sz w:val="24"/>
                <w:lang w:eastAsia="zh-CN"/>
              </w:rPr>
              <w:t>检</w:t>
            </w:r>
            <w:r>
              <w:rPr>
                <w:rFonts w:hint="default"/>
                <w:sz w:val="24"/>
                <w:lang w:eastAsia="zh-CN"/>
              </w:rPr>
              <w:t>票机（</w:t>
            </w:r>
            <w:r>
              <w:rPr>
                <w:rFonts w:hint="eastAsia"/>
                <w:sz w:val="24"/>
                <w:lang w:val="en-US" w:eastAsia="zh-CN"/>
              </w:rPr>
              <w:t>AGM</w:t>
            </w:r>
            <w:r>
              <w:rPr>
                <w:rFonts w:hint="default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的分类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三、</w:t>
            </w:r>
            <w:r>
              <w:rPr>
                <w:rFonts w:hint="default"/>
                <w:sz w:val="24"/>
                <w:lang w:eastAsia="zh-CN"/>
              </w:rPr>
              <w:t>自动</w:t>
            </w:r>
            <w:r>
              <w:rPr>
                <w:rFonts w:hint="eastAsia"/>
                <w:sz w:val="24"/>
                <w:lang w:eastAsia="zh-CN"/>
              </w:rPr>
              <w:t>检</w:t>
            </w:r>
            <w:r>
              <w:rPr>
                <w:rFonts w:hint="default"/>
                <w:sz w:val="24"/>
                <w:lang w:eastAsia="zh-CN"/>
              </w:rPr>
              <w:t>票机（</w:t>
            </w:r>
            <w:r>
              <w:rPr>
                <w:rFonts w:hint="eastAsia"/>
                <w:sz w:val="24"/>
                <w:lang w:val="en-US" w:eastAsia="zh-CN"/>
              </w:rPr>
              <w:t>AGM</w:t>
            </w:r>
            <w:r>
              <w:rPr>
                <w:rFonts w:hint="default"/>
                <w:sz w:val="24"/>
                <w:lang w:eastAsia="zh-CN"/>
              </w:rPr>
              <w:t>）乘客</w:t>
            </w:r>
            <w:r>
              <w:rPr>
                <w:rFonts w:hint="eastAsia"/>
                <w:sz w:val="24"/>
                <w:lang w:eastAsia="zh-CN"/>
              </w:rPr>
              <w:t>状态信息显示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车站边门的管理办法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课堂情况及课后反思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学生对于闸机的使用很感兴趣，平时都是只刷卡，很少有去看设备的现实情况，以及每个部分的功用，现在利用实训设备对知识进行讲解，学生的接受程度比较大。</w:t>
            </w:r>
          </w:p>
          <w:p>
            <w:pPr>
              <w:spacing w:line="360" w:lineRule="auto"/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学生作业的方式其实需要学会说呢过课下去花费的时间比较多，老师需要中间监督完成。</w:t>
            </w:r>
          </w:p>
        </w:tc>
      </w:tr>
    </w:tbl>
    <w:p/>
    <w:sectPr>
      <w:headerReference r:id="rId3" w:type="default"/>
      <w:pgSz w:w="11850" w:h="16783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EA6A0"/>
    <w:multiLevelType w:val="singleLevel"/>
    <w:tmpl w:val="BABEA6A0"/>
    <w:lvl w:ilvl="0" w:tentative="0">
      <w:start w:val="1"/>
      <w:numFmt w:val="decimal"/>
      <w:suff w:val="nothing"/>
      <w:lvlText w:val="%1、"/>
      <w:lvlJc w:val="left"/>
      <w:pPr>
        <w:ind w:left="481" w:leftChars="0" w:firstLine="0" w:firstLineChars="0"/>
      </w:pPr>
    </w:lvl>
  </w:abstractNum>
  <w:abstractNum w:abstractNumId="1">
    <w:nsid w:val="E38D4CEB"/>
    <w:multiLevelType w:val="singleLevel"/>
    <w:tmpl w:val="E38D4CE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79DACA"/>
    <w:multiLevelType w:val="singleLevel"/>
    <w:tmpl w:val="3579DACA"/>
    <w:lvl w:ilvl="0" w:tentative="0">
      <w:start w:val="2"/>
      <w:numFmt w:val="decimal"/>
      <w:suff w:val="nothing"/>
      <w:lvlText w:val="%1）"/>
      <w:lvlJc w:val="left"/>
    </w:lvl>
  </w:abstractNum>
  <w:abstractNum w:abstractNumId="3">
    <w:nsid w:val="5D58CA09"/>
    <w:multiLevelType w:val="singleLevel"/>
    <w:tmpl w:val="5D58CA09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D5AEF90"/>
    <w:multiLevelType w:val="singleLevel"/>
    <w:tmpl w:val="5D5AEF90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1BFE"/>
    <w:rsid w:val="05ED5C96"/>
    <w:rsid w:val="0635555D"/>
    <w:rsid w:val="0C4658DA"/>
    <w:rsid w:val="0D567261"/>
    <w:rsid w:val="0DE84D4F"/>
    <w:rsid w:val="0FB74B56"/>
    <w:rsid w:val="10E81F61"/>
    <w:rsid w:val="11AC00E8"/>
    <w:rsid w:val="11E3458B"/>
    <w:rsid w:val="14D8373B"/>
    <w:rsid w:val="15615153"/>
    <w:rsid w:val="15F22D23"/>
    <w:rsid w:val="197C469A"/>
    <w:rsid w:val="1A133B0C"/>
    <w:rsid w:val="1C8E5ED3"/>
    <w:rsid w:val="1C8F61A0"/>
    <w:rsid w:val="21F57C71"/>
    <w:rsid w:val="237F0CE8"/>
    <w:rsid w:val="24E97597"/>
    <w:rsid w:val="273C2CAC"/>
    <w:rsid w:val="27EFED06"/>
    <w:rsid w:val="28CD694F"/>
    <w:rsid w:val="29657FF5"/>
    <w:rsid w:val="2CCA79FC"/>
    <w:rsid w:val="354C39E5"/>
    <w:rsid w:val="374B329C"/>
    <w:rsid w:val="37F622A5"/>
    <w:rsid w:val="3AB371AF"/>
    <w:rsid w:val="3B9D84EE"/>
    <w:rsid w:val="3BA924DC"/>
    <w:rsid w:val="3BEAB0B0"/>
    <w:rsid w:val="3E866803"/>
    <w:rsid w:val="49577A48"/>
    <w:rsid w:val="4CE92788"/>
    <w:rsid w:val="4D1A6292"/>
    <w:rsid w:val="4E0962AF"/>
    <w:rsid w:val="501D0976"/>
    <w:rsid w:val="53A66C1B"/>
    <w:rsid w:val="586C15D1"/>
    <w:rsid w:val="5AF9798E"/>
    <w:rsid w:val="5BAE28F7"/>
    <w:rsid w:val="5D1F49B6"/>
    <w:rsid w:val="61F75A41"/>
    <w:rsid w:val="6A6C5107"/>
    <w:rsid w:val="6D6B218D"/>
    <w:rsid w:val="6EAE6146"/>
    <w:rsid w:val="6F1F2F47"/>
    <w:rsid w:val="71A96366"/>
    <w:rsid w:val="74FB1860"/>
    <w:rsid w:val="7728748F"/>
    <w:rsid w:val="77D77953"/>
    <w:rsid w:val="7A2D10F2"/>
    <w:rsid w:val="7DA11E17"/>
    <w:rsid w:val="7ED73D63"/>
    <w:rsid w:val="7F23B0A1"/>
    <w:rsid w:val="7FDDACF6"/>
    <w:rsid w:val="DDDF2F62"/>
    <w:rsid w:val="FF8FE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1">
    <w:name w:val="页眉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locked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118EFF"/>
      <w:kern w:val="0"/>
      <w:sz w:val="26"/>
      <w:szCs w:val="26"/>
      <w:lang w:val="en-US" w:eastAsia="zh-CN" w:bidi="ar"/>
    </w:rPr>
  </w:style>
  <w:style w:type="character" w:customStyle="1" w:styleId="15">
    <w:name w:val="answer3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1406</Words>
  <Characters>1459</Characters>
  <Lines>14</Lines>
  <Paragraphs>4</Paragraphs>
  <TotalTime>0</TotalTime>
  <ScaleCrop>false</ScaleCrop>
  <LinksUpToDate>false</LinksUpToDate>
  <CharactersWithSpaces>1526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2013-11-14T03:29:00Z</dcterms:created>
  <dc:creator>薛洋</dc:creator>
  <cp:lastModifiedBy>吕宁</cp:lastModifiedBy>
  <dcterms:modified xsi:type="dcterms:W3CDTF">2021-11-05T06:11:42Z</dcterms:modified>
  <dc:title>安检实务-第一单元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RubyTemplateID" linkTarget="0">
    <vt:lpwstr>6</vt:lpwstr>
  </property>
  <property fmtid="{D5CDD505-2E9C-101B-9397-08002B2CF9AE}" pid="4" name="ICV">
    <vt:lpwstr>CC4833871BA149B0ACDFDF6EC7CBED65</vt:lpwstr>
  </property>
</Properties>
</file>