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56" w:afterLines="50" w:line="240" w:lineRule="auto"/>
        <w:jc w:val="center"/>
        <w:rPr>
          <w:b/>
          <w:sz w:val="45"/>
          <w:lang w:eastAsia="zh-CN"/>
        </w:rPr>
      </w:pPr>
    </w:p>
    <w:p>
      <w:pPr>
        <w:snapToGrid w:val="0"/>
        <w:spacing w:after="156" w:afterLines="50" w:line="240" w:lineRule="auto"/>
        <w:jc w:val="center"/>
        <w:rPr>
          <w:b/>
          <w:sz w:val="45"/>
          <w:lang w:eastAsia="zh-CN"/>
        </w:rPr>
      </w:pPr>
    </w:p>
    <w:p>
      <w:pPr>
        <w:snapToGrid w:val="0"/>
        <w:spacing w:after="156" w:afterLines="50" w:line="240" w:lineRule="auto"/>
        <w:jc w:val="center"/>
        <w:rPr>
          <w:b/>
          <w:sz w:val="45"/>
          <w:lang w:eastAsia="zh-CN"/>
        </w:rPr>
      </w:pPr>
    </w:p>
    <w:p>
      <w:pPr>
        <w:snapToGrid w:val="0"/>
        <w:spacing w:after="156" w:afterLines="50" w:line="240" w:lineRule="auto"/>
        <w:jc w:val="center"/>
        <w:rPr>
          <w:b/>
          <w:sz w:val="45"/>
          <w:lang w:eastAsia="zh-CN"/>
        </w:rPr>
      </w:pPr>
    </w:p>
    <w:p>
      <w:pPr>
        <w:snapToGrid w:val="0"/>
        <w:spacing w:after="156" w:afterLines="50" w:line="240" w:lineRule="auto"/>
        <w:jc w:val="center"/>
        <w:rPr>
          <w:b/>
          <w:sz w:val="45"/>
          <w:lang w:eastAsia="zh-CN"/>
        </w:rPr>
      </w:pPr>
    </w:p>
    <w:p>
      <w:pPr>
        <w:snapToGrid w:val="0"/>
        <w:spacing w:after="156" w:afterLines="50" w:line="240" w:lineRule="auto"/>
        <w:jc w:val="center"/>
        <w:rPr>
          <w:rFonts w:hint="eastAsia"/>
          <w:b/>
          <w:sz w:val="45"/>
          <w:lang w:eastAsia="zh-CN"/>
        </w:rPr>
      </w:pPr>
    </w:p>
    <w:p>
      <w:pPr>
        <w:snapToGrid w:val="0"/>
        <w:spacing w:after="156" w:afterLines="50" w:line="240" w:lineRule="auto"/>
        <w:jc w:val="center"/>
        <w:rPr>
          <w:b/>
          <w:sz w:val="45"/>
          <w:lang w:eastAsia="zh-CN"/>
        </w:rPr>
      </w:pPr>
    </w:p>
    <w:p>
      <w:pPr>
        <w:snapToGrid w:val="0"/>
        <w:spacing w:after="156" w:afterLines="50" w:line="240" w:lineRule="auto"/>
        <w:jc w:val="center"/>
        <w:rPr>
          <w:b/>
          <w:sz w:val="45"/>
          <w:lang w:eastAsia="zh-CN"/>
        </w:rPr>
      </w:pPr>
      <w:r>
        <w:rPr>
          <w:b/>
          <w:sz w:val="45"/>
          <w:lang w:eastAsia="zh-CN"/>
        </w:rPr>
        <w:t>Oracle数据库教学实施</w:t>
      </w:r>
      <w:r>
        <w:rPr>
          <w:rFonts w:hint="eastAsia"/>
          <w:b/>
          <w:sz w:val="45"/>
          <w:lang w:eastAsia="zh-CN"/>
        </w:rPr>
        <w:t>报告</w:t>
      </w:r>
    </w:p>
    <w:p>
      <w:pPr>
        <w:snapToGrid w:val="0"/>
        <w:spacing w:after="156" w:afterLines="50" w:line="240" w:lineRule="auto"/>
        <w:jc w:val="center"/>
        <w:rPr>
          <w:b/>
          <w:sz w:val="45"/>
          <w:lang w:eastAsia="zh-CN"/>
        </w:rPr>
      </w:pPr>
    </w:p>
    <w:p>
      <w:pPr>
        <w:snapToGrid w:val="0"/>
        <w:spacing w:after="156" w:afterLines="50" w:line="240" w:lineRule="auto"/>
        <w:jc w:val="center"/>
        <w:rPr>
          <w:rFonts w:hint="eastAsia"/>
          <w:b/>
          <w:sz w:val="45"/>
          <w:lang w:eastAsia="zh-CN"/>
        </w:rPr>
      </w:pPr>
    </w:p>
    <w:p>
      <w:pPr>
        <w:spacing w:after="0" w:line="400" w:lineRule="exact"/>
        <w:ind w:left="2100" w:leftChars="875"/>
        <w:contextualSpacing/>
        <w:rPr>
          <w:rFonts w:ascii="微软雅黑" w:hAnsi="微软雅黑" w:eastAsia="微软雅黑"/>
          <w:b/>
          <w:sz w:val="28"/>
          <w:szCs w:val="16"/>
          <w:lang w:eastAsia="zh-CN"/>
        </w:rPr>
      </w:pPr>
      <w:r>
        <w:rPr>
          <w:rFonts w:hint="eastAsia" w:ascii="微软雅黑" w:hAnsi="微软雅黑" w:eastAsia="微软雅黑"/>
          <w:b/>
          <w:sz w:val="28"/>
          <w:szCs w:val="16"/>
          <w:lang w:eastAsia="zh-CN"/>
        </w:rPr>
        <w:t>参赛组别：蓝盾网络空间安全学院</w:t>
      </w:r>
    </w:p>
    <w:p>
      <w:pPr>
        <w:spacing w:after="0" w:line="400" w:lineRule="exact"/>
        <w:ind w:left="2100" w:leftChars="875"/>
        <w:contextualSpacing/>
        <w:rPr>
          <w:rFonts w:ascii="微软雅黑" w:hAnsi="微软雅黑" w:eastAsia="微软雅黑"/>
          <w:b/>
          <w:sz w:val="28"/>
          <w:szCs w:val="16"/>
          <w:lang w:eastAsia="zh-CN"/>
        </w:rPr>
      </w:pPr>
      <w:r>
        <w:rPr>
          <w:rFonts w:hint="eastAsia" w:ascii="微软雅黑" w:hAnsi="微软雅黑" w:eastAsia="微软雅黑"/>
          <w:b/>
          <w:sz w:val="28"/>
          <w:szCs w:val="16"/>
          <w:lang w:eastAsia="zh-CN"/>
        </w:rPr>
        <w:t>专业大类：电子与信息大类</w:t>
      </w:r>
    </w:p>
    <w:p>
      <w:pPr>
        <w:spacing w:after="0" w:line="400" w:lineRule="exact"/>
        <w:ind w:left="2100" w:leftChars="875"/>
        <w:contextualSpacing/>
        <w:rPr>
          <w:rFonts w:ascii="微软雅黑" w:hAnsi="微软雅黑" w:eastAsia="微软雅黑"/>
          <w:b/>
          <w:sz w:val="28"/>
          <w:szCs w:val="16"/>
          <w:lang w:eastAsia="zh-CN"/>
        </w:rPr>
      </w:pPr>
      <w:r>
        <w:rPr>
          <w:rFonts w:hint="eastAsia" w:ascii="微软雅黑" w:hAnsi="微软雅黑" w:eastAsia="微软雅黑"/>
          <w:b/>
          <w:sz w:val="28"/>
          <w:szCs w:val="16"/>
          <w:lang w:eastAsia="zh-CN"/>
        </w:rPr>
        <w:t>课程名称：oracle数据库（6</w:t>
      </w:r>
      <w:r>
        <w:rPr>
          <w:rFonts w:ascii="微软雅黑" w:hAnsi="微软雅黑" w:eastAsia="微软雅黑"/>
          <w:b/>
          <w:sz w:val="28"/>
          <w:szCs w:val="16"/>
          <w:lang w:eastAsia="zh-CN"/>
        </w:rPr>
        <w:t>4</w:t>
      </w:r>
      <w:r>
        <w:rPr>
          <w:rFonts w:hint="eastAsia" w:ascii="微软雅黑" w:hAnsi="微软雅黑" w:eastAsia="微软雅黑"/>
          <w:b/>
          <w:sz w:val="28"/>
          <w:szCs w:val="16"/>
          <w:lang w:eastAsia="zh-CN"/>
        </w:rPr>
        <w:t>学时 ）</w:t>
      </w:r>
    </w:p>
    <w:p>
      <w:pPr>
        <w:spacing w:after="0" w:line="400" w:lineRule="exact"/>
        <w:ind w:left="2100" w:leftChars="875"/>
        <w:contextualSpacing/>
        <w:rPr>
          <w:rFonts w:ascii="微软雅黑" w:hAnsi="微软雅黑" w:eastAsia="微软雅黑"/>
          <w:b/>
          <w:sz w:val="28"/>
          <w:szCs w:val="16"/>
          <w:lang w:eastAsia="zh-CN"/>
        </w:rPr>
      </w:pPr>
      <w:r>
        <w:rPr>
          <w:rFonts w:hint="eastAsia" w:ascii="微软雅黑" w:hAnsi="微软雅黑" w:eastAsia="微软雅黑"/>
          <w:b/>
          <w:sz w:val="28"/>
          <w:szCs w:val="16"/>
          <w:lang w:eastAsia="zh-CN"/>
        </w:rPr>
        <w:t>作品主题：模型与语言（1</w:t>
      </w:r>
      <w:r>
        <w:rPr>
          <w:rFonts w:ascii="微软雅黑" w:hAnsi="微软雅黑" w:eastAsia="微软雅黑"/>
          <w:b/>
          <w:sz w:val="28"/>
          <w:szCs w:val="16"/>
          <w:lang w:eastAsia="zh-CN"/>
        </w:rPr>
        <w:t>6</w:t>
      </w:r>
      <w:r>
        <w:rPr>
          <w:rFonts w:hint="eastAsia" w:ascii="微软雅黑" w:hAnsi="微软雅黑" w:eastAsia="微软雅黑"/>
          <w:b/>
          <w:sz w:val="28"/>
          <w:szCs w:val="16"/>
          <w:lang w:eastAsia="zh-CN"/>
        </w:rPr>
        <w:t>学时）</w:t>
      </w:r>
    </w:p>
    <w:p>
      <w:pPr>
        <w:spacing w:after="0" w:line="400" w:lineRule="exact"/>
        <w:contextualSpacing/>
        <w:rPr>
          <w:rFonts w:ascii="微软雅黑" w:hAnsi="微软雅黑" w:eastAsia="微软雅黑"/>
          <w:b/>
          <w:sz w:val="28"/>
          <w:szCs w:val="16"/>
          <w:lang w:eastAsia="zh-CN"/>
        </w:rPr>
      </w:pPr>
    </w:p>
    <w:p>
      <w:pPr>
        <w:spacing w:after="0" w:line="400" w:lineRule="exact"/>
        <w:contextualSpacing/>
        <w:rPr>
          <w:rFonts w:ascii="微软雅黑" w:hAnsi="微软雅黑" w:eastAsia="微软雅黑"/>
          <w:b/>
          <w:sz w:val="28"/>
          <w:szCs w:val="16"/>
          <w:lang w:eastAsia="zh-CN"/>
        </w:rPr>
      </w:pPr>
    </w:p>
    <w:p>
      <w:pPr>
        <w:spacing w:after="0" w:line="400" w:lineRule="exact"/>
        <w:contextualSpacing/>
        <w:rPr>
          <w:rFonts w:ascii="微软雅黑" w:hAnsi="微软雅黑" w:eastAsia="微软雅黑"/>
          <w:b/>
          <w:sz w:val="28"/>
          <w:szCs w:val="16"/>
          <w:lang w:eastAsia="zh-CN"/>
        </w:rPr>
      </w:pPr>
    </w:p>
    <w:p>
      <w:pPr>
        <w:spacing w:after="0" w:line="400" w:lineRule="exact"/>
        <w:contextualSpacing/>
        <w:rPr>
          <w:rFonts w:ascii="微软雅黑" w:hAnsi="微软雅黑" w:eastAsia="微软雅黑"/>
          <w:b/>
          <w:sz w:val="28"/>
          <w:szCs w:val="16"/>
          <w:lang w:eastAsia="zh-CN"/>
        </w:rPr>
      </w:pPr>
    </w:p>
    <w:p>
      <w:pPr>
        <w:spacing w:after="0" w:line="400" w:lineRule="exact"/>
        <w:contextualSpacing/>
        <w:rPr>
          <w:rFonts w:ascii="微软雅黑" w:hAnsi="微软雅黑" w:eastAsia="微软雅黑"/>
          <w:b/>
          <w:sz w:val="28"/>
          <w:szCs w:val="16"/>
          <w:lang w:eastAsia="zh-CN"/>
        </w:rPr>
      </w:pPr>
    </w:p>
    <w:p>
      <w:pPr>
        <w:spacing w:after="0" w:line="400" w:lineRule="exact"/>
        <w:contextualSpacing/>
        <w:rPr>
          <w:rFonts w:ascii="微软雅黑" w:hAnsi="微软雅黑" w:eastAsia="微软雅黑"/>
          <w:b/>
          <w:sz w:val="28"/>
          <w:szCs w:val="16"/>
          <w:lang w:eastAsia="zh-CN"/>
        </w:rPr>
      </w:pPr>
    </w:p>
    <w:p>
      <w:pPr>
        <w:spacing w:after="0" w:line="400" w:lineRule="exact"/>
        <w:contextualSpacing/>
        <w:rPr>
          <w:rFonts w:ascii="微软雅黑" w:hAnsi="微软雅黑" w:eastAsia="微软雅黑"/>
          <w:b/>
          <w:sz w:val="28"/>
          <w:szCs w:val="16"/>
          <w:lang w:eastAsia="zh-CN"/>
        </w:rPr>
      </w:pPr>
    </w:p>
    <w:p>
      <w:pPr>
        <w:spacing w:after="0" w:line="400" w:lineRule="exact"/>
        <w:contextualSpacing/>
        <w:rPr>
          <w:rFonts w:ascii="微软雅黑" w:hAnsi="微软雅黑" w:eastAsia="微软雅黑"/>
          <w:b/>
          <w:sz w:val="28"/>
          <w:szCs w:val="16"/>
          <w:lang w:eastAsia="zh-CN"/>
        </w:rPr>
      </w:pPr>
    </w:p>
    <w:p>
      <w:pPr>
        <w:spacing w:after="0" w:line="400" w:lineRule="exact"/>
        <w:contextualSpacing/>
        <w:rPr>
          <w:rFonts w:ascii="微软雅黑" w:hAnsi="微软雅黑" w:eastAsia="微软雅黑"/>
          <w:b/>
          <w:sz w:val="28"/>
          <w:szCs w:val="16"/>
          <w:lang w:eastAsia="zh-CN"/>
        </w:rPr>
      </w:pPr>
    </w:p>
    <w:p>
      <w:pPr>
        <w:spacing w:after="0" w:line="400" w:lineRule="exact"/>
        <w:contextualSpacing/>
        <w:rPr>
          <w:rFonts w:ascii="微软雅黑" w:hAnsi="微软雅黑" w:eastAsia="微软雅黑"/>
          <w:b/>
          <w:sz w:val="28"/>
          <w:szCs w:val="16"/>
          <w:lang w:eastAsia="zh-CN"/>
        </w:rPr>
      </w:pPr>
    </w:p>
    <w:p>
      <w:pPr>
        <w:spacing w:after="0" w:line="400" w:lineRule="exact"/>
        <w:contextualSpacing/>
        <w:rPr>
          <w:rFonts w:ascii="微软雅黑" w:hAnsi="微软雅黑" w:eastAsia="微软雅黑"/>
          <w:b/>
          <w:sz w:val="28"/>
          <w:szCs w:val="16"/>
          <w:lang w:eastAsia="zh-CN"/>
        </w:rPr>
      </w:pPr>
    </w:p>
    <w:p>
      <w:pPr>
        <w:spacing w:after="0" w:line="400" w:lineRule="exact"/>
        <w:contextualSpacing/>
        <w:rPr>
          <w:rFonts w:ascii="微软雅黑" w:hAnsi="微软雅黑" w:eastAsia="微软雅黑"/>
          <w:b/>
          <w:sz w:val="28"/>
          <w:szCs w:val="16"/>
          <w:lang w:eastAsia="zh-CN"/>
        </w:rPr>
      </w:pPr>
    </w:p>
    <w:p>
      <w:pPr>
        <w:spacing w:after="0" w:line="400" w:lineRule="exact"/>
        <w:contextualSpacing/>
        <w:rPr>
          <w:rFonts w:ascii="微软雅黑" w:hAnsi="微软雅黑" w:eastAsia="微软雅黑"/>
          <w:b/>
          <w:sz w:val="28"/>
          <w:szCs w:val="16"/>
          <w:lang w:eastAsia="zh-CN"/>
        </w:rPr>
      </w:pPr>
    </w:p>
    <w:p>
      <w:pPr>
        <w:snapToGrid w:val="0"/>
        <w:spacing w:after="156" w:afterLines="50" w:line="240" w:lineRule="auto"/>
        <w:jc w:val="center"/>
        <w:rPr>
          <w:sz w:val="21"/>
          <w:lang w:eastAsia="zh-CN"/>
        </w:rPr>
        <w:sectPr>
          <w:pgSz w:w="11906" w:h="16838"/>
          <w:pgMar w:top="1440" w:right="1800" w:bottom="1440" w:left="1800" w:header="851" w:footer="992" w:gutter="0"/>
          <w:cols w:space="425" w:num="1"/>
          <w:docGrid w:type="lines" w:linePitch="312" w:charSpace="0"/>
        </w:sectPr>
      </w:pPr>
    </w:p>
    <w:p>
      <w:pPr>
        <w:snapToGrid w:val="0"/>
        <w:spacing w:after="156" w:afterLines="50" w:line="240" w:lineRule="auto"/>
        <w:jc w:val="center"/>
        <w:rPr>
          <w:rFonts w:hint="eastAsia" w:ascii="微软雅黑" w:hAnsi="微软雅黑" w:eastAsia="微软雅黑"/>
          <w:bCs/>
          <w:sz w:val="28"/>
          <w:szCs w:val="16"/>
          <w:lang w:eastAsia="zh-CN"/>
        </w:rPr>
      </w:pPr>
      <w:r>
        <w:rPr>
          <w:sz w:val="21"/>
          <w:lang w:eastAsia="zh-CN"/>
        </w:rPr>
        <w:t> </w:t>
      </w:r>
      <w:r>
        <w:rPr>
          <w:rFonts w:ascii="微软雅黑" w:hAnsi="微软雅黑" w:eastAsia="微软雅黑"/>
          <w:bCs/>
          <w:sz w:val="13"/>
          <w:szCs w:val="16"/>
          <w:lang w:eastAsia="zh-CN"/>
        </w:rPr>
        <w:t xml:space="preserve">  </w:t>
      </w:r>
      <w:r>
        <w:rPr>
          <w:rFonts w:hint="eastAsia" w:ascii="微软雅黑" w:hAnsi="微软雅黑" w:eastAsia="微软雅黑"/>
          <w:bCs/>
          <w:sz w:val="28"/>
          <w:szCs w:val="16"/>
          <w:lang w:eastAsia="zh-CN"/>
        </w:rPr>
        <w:t>《</w:t>
      </w:r>
      <w:r>
        <w:rPr>
          <w:rFonts w:ascii="微软雅黑" w:hAnsi="微软雅黑" w:eastAsia="微软雅黑"/>
          <w:bCs/>
          <w:sz w:val="28"/>
          <w:szCs w:val="16"/>
          <w:lang w:eastAsia="zh-CN"/>
        </w:rPr>
        <w:t>Oracle数据库</w:t>
      </w:r>
      <w:r>
        <w:rPr>
          <w:rFonts w:hint="eastAsia" w:ascii="微软雅黑" w:hAnsi="微软雅黑" w:eastAsia="微软雅黑"/>
          <w:bCs/>
          <w:sz w:val="28"/>
          <w:szCs w:val="16"/>
          <w:lang w:eastAsia="zh-CN"/>
        </w:rPr>
        <w:t>》课程</w:t>
      </w:r>
      <w:r>
        <w:rPr>
          <w:rFonts w:ascii="微软雅黑" w:hAnsi="微软雅黑" w:eastAsia="微软雅黑"/>
          <w:bCs/>
          <w:sz w:val="28"/>
          <w:szCs w:val="16"/>
          <w:lang w:eastAsia="zh-CN"/>
        </w:rPr>
        <w:t>实施</w:t>
      </w:r>
      <w:r>
        <w:rPr>
          <w:rFonts w:hint="eastAsia" w:ascii="微软雅黑" w:hAnsi="微软雅黑" w:eastAsia="微软雅黑"/>
          <w:bCs/>
          <w:sz w:val="28"/>
          <w:szCs w:val="16"/>
          <w:lang w:eastAsia="zh-CN"/>
        </w:rPr>
        <w:t>报告</w:t>
      </w:r>
    </w:p>
    <w:p>
      <w:pPr>
        <w:snapToGrid w:val="0"/>
        <w:spacing w:after="156" w:afterLines="50" w:line="360" w:lineRule="exact"/>
        <w:ind w:firstLine="480" w:firstLineChars="200"/>
        <w:rPr>
          <w:rFonts w:ascii="宋体" w:hAnsi="宋体" w:eastAsia="宋体"/>
          <w:lang w:eastAsia="zh-CN"/>
        </w:rPr>
      </w:pPr>
      <w:r>
        <w:rPr>
          <w:rFonts w:ascii="宋体" w:hAnsi="宋体" w:eastAsia="宋体"/>
          <w:lang w:eastAsia="zh-CN"/>
        </w:rPr>
        <w:t>随着Oracle数据库技术大量应用到各种信息技术相关行业,各大高校都将Oracle数据库应用课程列为计算机软件等相关专业的重要基础课。在这门课程的教学过程中,除了要完成Oracle数据库系统应用和管理的教学,还需要结合一些案例来完成Oracle数据库设计方面的教学。由于Oracle课程教学的特殊性,大部分的职业技术学院将这门课安排在最后一个学年学习,这样就导致很多的学生将这门课程和以前学的数据库技术课程及SQL Server数据库等课程的内容混淆在一起。一些新的问题不可避免地摆在我们面前:如何让学生能更好地掌握Oracle数据库的特性?如何提高学生学习Oracle数据库应用课程的兴趣?这些问题都需要我们与时俱进地探索和改革现有的教学手段和方法,引入新的教学模式。</w:t>
      </w:r>
    </w:p>
    <w:p>
      <w:pPr>
        <w:spacing w:after="156" w:afterLines="50" w:line="240" w:lineRule="auto"/>
        <w:rPr>
          <w:rFonts w:hint="eastAsia" w:ascii="微软雅黑" w:hAnsi="微软雅黑" w:eastAsia="微软雅黑"/>
          <w:b/>
          <w:bCs/>
          <w:color w:val="auto"/>
          <w:lang w:eastAsia="zh-CN"/>
        </w:rPr>
      </w:pPr>
      <w:r>
        <w:rPr>
          <w:rFonts w:ascii="微软雅黑" w:hAnsi="微软雅黑" w:eastAsia="微软雅黑"/>
          <w:b/>
          <w:bCs/>
          <w:color w:val="auto"/>
          <w:lang w:eastAsia="zh-CN"/>
        </w:rPr>
        <w:t>一、课程</w:t>
      </w:r>
      <w:r>
        <w:rPr>
          <w:rFonts w:hint="eastAsia" w:ascii="微软雅黑" w:hAnsi="微软雅黑" w:eastAsia="微软雅黑"/>
          <w:b/>
          <w:bCs/>
          <w:color w:val="auto"/>
          <w:lang w:eastAsia="zh-CN"/>
        </w:rPr>
        <w:t>介绍</w:t>
      </w:r>
    </w:p>
    <w:p>
      <w:pPr>
        <w:spacing w:after="62" w:afterLines="20" w:line="240" w:lineRule="atLeast"/>
        <w:rPr>
          <w:rFonts w:ascii="宋体" w:hAnsi="宋体" w:eastAsia="宋体"/>
          <w:b/>
          <w:bCs/>
          <w:lang w:eastAsia="zh-CN"/>
        </w:rPr>
      </w:pPr>
      <w:r>
        <w:rPr>
          <w:rFonts w:hint="eastAsia" w:ascii="宋体" w:hAnsi="宋体" w:eastAsia="宋体"/>
          <w:b/>
          <w:bCs/>
          <w:lang w:eastAsia="zh-CN"/>
        </w:rPr>
        <w:t>（一）课程性质</w:t>
      </w:r>
    </w:p>
    <w:p>
      <w:pPr>
        <w:spacing w:line="300" w:lineRule="exact"/>
        <w:ind w:firstLine="480" w:firstLineChars="200"/>
        <w:contextualSpacing/>
        <w:rPr>
          <w:rFonts w:ascii="宋体" w:hAnsi="宋体" w:eastAsia="宋体"/>
          <w:lang w:eastAsia="zh-CN"/>
        </w:rPr>
      </w:pPr>
      <w:r>
        <w:rPr>
          <w:rFonts w:hint="eastAsia" w:ascii="宋体" w:hAnsi="宋体" w:eastAsia="宋体"/>
          <w:lang w:eastAsia="zh-CN"/>
        </w:rPr>
        <w:t>《Oracle数据库》是大数据技术与应用、云计算技术与应用、计算机网络技术、信息安全与管理专业的专业选修课程，是一门实践性很强的学科，本课程是大数据技术与应用、云计算技术与应用、计算机网络技术、信息安全与管理专业的专业支撑课。</w:t>
      </w:r>
    </w:p>
    <w:p>
      <w:pPr>
        <w:spacing w:after="62" w:afterLines="20" w:line="240" w:lineRule="atLeast"/>
        <w:rPr>
          <w:rFonts w:ascii="宋体" w:hAnsi="宋体" w:eastAsia="宋体"/>
          <w:b/>
          <w:bCs/>
          <w:lang w:eastAsia="zh-CN"/>
        </w:rPr>
      </w:pPr>
      <w:r>
        <w:rPr>
          <w:rFonts w:hint="eastAsia" w:ascii="宋体" w:hAnsi="宋体" w:eastAsia="宋体"/>
          <w:b/>
          <w:bCs/>
          <w:lang w:eastAsia="zh-CN"/>
        </w:rPr>
        <w:t>（二）课程定位</w:t>
      </w:r>
    </w:p>
    <w:p>
      <w:pPr>
        <w:spacing w:line="300" w:lineRule="exact"/>
        <w:ind w:firstLine="480" w:firstLineChars="200"/>
        <w:contextualSpacing/>
        <w:rPr>
          <w:rFonts w:ascii="宋体" w:hAnsi="宋体" w:eastAsia="宋体"/>
          <w:lang w:eastAsia="zh-CN"/>
        </w:rPr>
      </w:pPr>
      <w:r>
        <w:rPr>
          <w:rFonts w:hint="eastAsia" w:ascii="宋体" w:hAnsi="宋体" w:eastAsia="宋体"/>
          <w:lang w:eastAsia="zh-CN"/>
        </w:rPr>
        <w:t>《Oracle数据库》课程是蓝盾学院大数据技术与应用、云计算技术与应用、计算机网络技术、信息安全与管理专业大三学生的专业选修课，是校企合作开发的基于工作过程的课程。本课程以学生的就业为导向，根据用人单位对专业所涵养的岗位群进行的任务和职业能力分析，以Oracle数据库为主线，以大数据技术与应用、云计算技术与应用、计算机网络技术、信息安全与管理专业应共同具备的岗位职业能力为依据，遵循学生认知规律，为本专业岗位培养数据库程序设计、软件开发的专业技能人才。</w:t>
      </w:r>
    </w:p>
    <w:p>
      <w:pPr>
        <w:spacing w:after="62" w:afterLines="20" w:line="240" w:lineRule="atLeast"/>
        <w:rPr>
          <w:rFonts w:ascii="宋体" w:hAnsi="宋体" w:eastAsia="宋体"/>
          <w:b/>
          <w:bCs/>
          <w:lang w:eastAsia="zh-CN"/>
        </w:rPr>
      </w:pPr>
      <w:r>
        <w:rPr>
          <w:rFonts w:hint="eastAsia" w:ascii="宋体" w:hAnsi="宋体" w:eastAsia="宋体"/>
          <w:b/>
          <w:bCs/>
          <w:lang w:eastAsia="zh-CN"/>
        </w:rPr>
        <w:t>（三）课程任务</w:t>
      </w:r>
    </w:p>
    <w:p>
      <w:pPr>
        <w:spacing w:line="300" w:lineRule="exact"/>
        <w:ind w:firstLine="480" w:firstLineChars="200"/>
        <w:contextualSpacing/>
        <w:rPr>
          <w:rFonts w:ascii="宋体" w:hAnsi="宋体" w:eastAsia="宋体"/>
          <w:lang w:eastAsia="zh-CN"/>
        </w:rPr>
      </w:pPr>
      <w:r>
        <w:rPr>
          <w:rFonts w:hint="eastAsia" w:ascii="宋体" w:hAnsi="宋体" w:eastAsia="宋体"/>
          <w:lang w:eastAsia="zh-CN"/>
        </w:rPr>
        <w:t>培养学生对基本理论与实践操作是本课程的核心任务；以学生对数据库实际使用和开发能力以及对应的综合职业素质为目标，让学生在了解数据库的概念和作用的同时，拥有操作、设计、管理和开发数据库的能力。</w:t>
      </w:r>
    </w:p>
    <w:p>
      <w:pPr>
        <w:spacing w:line="300" w:lineRule="exact"/>
        <w:ind w:firstLine="480" w:firstLineChars="200"/>
        <w:contextualSpacing/>
        <w:rPr>
          <w:rFonts w:ascii="宋体" w:hAnsi="宋体" w:eastAsia="宋体"/>
          <w:lang w:eastAsia="zh-CN"/>
        </w:rPr>
      </w:pPr>
      <w:r>
        <w:rPr>
          <w:rFonts w:hint="eastAsia" w:ascii="宋体" w:hAnsi="宋体" w:eastAsia="宋体"/>
          <w:lang w:eastAsia="zh-CN"/>
        </w:rPr>
        <w:t>通过本课程的学习，培养学生数据库管理和应用的能力，激发和培养学生学习的兴趣，加强学生分析问题、解决问题的能力，使学生树立自信心，养成良好的学习习惯和形成有效的学习策略；使学生结合高级程序语言进行数据库应用系统、管理信息系统的开发能力，形成一定的应用综合应用能力；发展自主学习的能力和团队协作精神，养成良好的职业道德，培养学生的创新精神，拓展视野，形成健康的人生观，为他们的终身学习和发展打下坚实的基础。</w:t>
      </w:r>
    </w:p>
    <w:p>
      <w:pPr>
        <w:snapToGrid w:val="0"/>
        <w:spacing w:after="156" w:afterLines="50" w:line="240" w:lineRule="auto"/>
        <w:rPr>
          <w:sz w:val="21"/>
          <w:lang w:eastAsia="zh-CN"/>
        </w:rPr>
      </w:pPr>
    </w:p>
    <w:p>
      <w:pPr>
        <w:spacing w:after="156" w:afterLines="50" w:line="240" w:lineRule="auto"/>
        <w:rPr>
          <w:rFonts w:ascii="微软雅黑" w:hAnsi="微软雅黑" w:eastAsia="微软雅黑"/>
          <w:b/>
          <w:bCs/>
          <w:color w:val="auto"/>
          <w:lang w:eastAsia="zh-CN"/>
        </w:rPr>
      </w:pPr>
      <w:r>
        <w:rPr>
          <w:rFonts w:hint="eastAsia" w:ascii="微软雅黑" w:hAnsi="微软雅黑" w:eastAsia="微软雅黑"/>
          <w:b/>
          <w:bCs/>
          <w:color w:val="auto"/>
          <w:lang w:eastAsia="zh-CN"/>
        </w:rPr>
        <w:t>二、教学整体设计</w:t>
      </w:r>
      <w:bookmarkStart w:id="0" w:name="_GoBack"/>
      <w:bookmarkEnd w:id="0"/>
    </w:p>
    <w:p>
      <w:pPr>
        <w:spacing w:after="62" w:afterLines="20" w:line="240" w:lineRule="atLeast"/>
        <w:rPr>
          <w:rFonts w:hint="eastAsia" w:ascii="宋体" w:hAnsi="宋体" w:eastAsia="宋体"/>
          <w:b/>
          <w:bCs/>
          <w:lang w:eastAsia="zh-CN"/>
        </w:rPr>
      </w:pPr>
      <w:r>
        <w:rPr>
          <w:rFonts w:hint="eastAsia" w:ascii="宋体" w:hAnsi="宋体" w:eastAsia="宋体"/>
          <w:b/>
          <w:bCs/>
          <w:lang w:eastAsia="zh-CN"/>
        </w:rPr>
        <w:t>（一）教学设计理念</w:t>
      </w:r>
    </w:p>
    <w:p>
      <w:pPr>
        <w:spacing w:after="62" w:afterLines="20" w:line="240" w:lineRule="atLeast"/>
        <w:rPr>
          <w:rFonts w:ascii="宋体" w:hAnsi="宋体" w:eastAsia="宋体"/>
          <w:b/>
          <w:bCs/>
          <w:sz w:val="22"/>
          <w:szCs w:val="22"/>
          <w:lang w:eastAsia="zh-CN"/>
        </w:rPr>
      </w:pPr>
      <w:r>
        <w:rPr>
          <w:rFonts w:hint="eastAsia" w:ascii="宋体" w:hAnsi="宋体" w:eastAsia="宋体"/>
          <w:b/>
          <w:bCs/>
          <w:sz w:val="22"/>
          <w:szCs w:val="22"/>
          <w:lang w:eastAsia="zh-CN"/>
        </w:rPr>
        <w:t>1、传统线性化教学模式</w:t>
      </w:r>
    </w:p>
    <w:p>
      <w:pPr>
        <w:snapToGrid w:val="0"/>
        <w:spacing w:after="0" w:line="240" w:lineRule="auto"/>
        <w:ind w:firstLine="480" w:firstLineChars="200"/>
        <w:rPr>
          <w:rFonts w:ascii="宋体" w:hAnsi="宋体" w:eastAsia="宋体"/>
          <w:lang w:eastAsia="zh-CN"/>
        </w:rPr>
      </w:pPr>
      <w:r>
        <w:rPr>
          <w:rFonts w:ascii="宋体" w:hAnsi="宋体" w:eastAsia="宋体"/>
          <w:lang w:eastAsia="zh-CN"/>
        </w:rPr>
        <w:t>传统</w:t>
      </w:r>
      <w:r>
        <w:rPr>
          <w:rFonts w:hint="eastAsia" w:ascii="宋体" w:hAnsi="宋体" w:eastAsia="宋体"/>
          <w:lang w:eastAsia="zh-CN"/>
        </w:rPr>
        <w:t>线性教学</w:t>
      </w:r>
      <w:r>
        <w:rPr>
          <w:rFonts w:ascii="宋体" w:hAnsi="宋体" w:eastAsia="宋体"/>
          <w:lang w:eastAsia="zh-CN"/>
        </w:rPr>
        <w:t>是以教学内容为基础,从应用实战出发,在教师的指导下,有目标﹑有计划地组织学生</w:t>
      </w:r>
      <w:r>
        <w:rPr>
          <w:rFonts w:hint="eastAsia" w:ascii="宋体" w:hAnsi="宋体" w:eastAsia="宋体"/>
          <w:lang w:eastAsia="zh-CN"/>
        </w:rPr>
        <w:t>对知识点逐一讲解，结合</w:t>
      </w:r>
      <w:r>
        <w:rPr>
          <w:rFonts w:ascii="宋体" w:hAnsi="宋体" w:eastAsia="宋体"/>
          <w:lang w:eastAsia="zh-CN"/>
        </w:rPr>
        <w:t>案例进行分析﹑讨论和研究,使学生理解和掌握所学的知识,</w:t>
      </w:r>
      <w:r>
        <w:rPr>
          <w:rFonts w:hint="eastAsia" w:ascii="宋体" w:hAnsi="宋体" w:eastAsia="宋体"/>
          <w:lang w:eastAsia="zh-CN"/>
        </w:rPr>
        <w:t>并</w:t>
      </w:r>
      <w:r>
        <w:rPr>
          <w:rFonts w:ascii="宋体" w:hAnsi="宋体" w:eastAsia="宋体"/>
          <w:lang w:eastAsia="zh-CN"/>
        </w:rPr>
        <w:t>获得解决实际问题的程序和方法的教学手段。传统</w:t>
      </w:r>
      <w:r>
        <w:rPr>
          <w:rFonts w:hint="eastAsia" w:ascii="宋体" w:hAnsi="宋体" w:eastAsia="宋体"/>
          <w:lang w:eastAsia="zh-CN"/>
        </w:rPr>
        <w:t>线性化</w:t>
      </w:r>
      <w:r>
        <w:rPr>
          <w:rFonts w:ascii="宋体" w:hAnsi="宋体" w:eastAsia="宋体"/>
          <w:lang w:eastAsia="zh-CN"/>
        </w:rPr>
        <w:t>教学的特点是把理论和实践融为一体,</w:t>
      </w:r>
      <w:r>
        <w:rPr>
          <w:rFonts w:hint="eastAsia" w:ascii="宋体" w:hAnsi="宋体" w:eastAsia="宋体"/>
          <w:lang w:eastAsia="zh-CN"/>
        </w:rPr>
        <w:t>逐一讲解,很难让学生记住哪里是重点难点</w:t>
      </w:r>
      <w:r>
        <w:rPr>
          <w:rFonts w:ascii="宋体" w:hAnsi="宋体" w:eastAsia="宋体"/>
          <w:lang w:eastAsia="zh-CN"/>
        </w:rPr>
        <w:t>,传统</w:t>
      </w:r>
      <w:r>
        <w:rPr>
          <w:rFonts w:hint="eastAsia" w:ascii="宋体" w:hAnsi="宋体" w:eastAsia="宋体"/>
          <w:lang w:eastAsia="zh-CN"/>
        </w:rPr>
        <w:t>线性</w:t>
      </w:r>
      <w:r>
        <w:rPr>
          <w:rFonts w:ascii="宋体" w:hAnsi="宋体" w:eastAsia="宋体"/>
          <w:lang w:eastAsia="zh-CN"/>
        </w:rPr>
        <w:t>教学的</w:t>
      </w:r>
      <w:r>
        <w:rPr>
          <w:rFonts w:hint="eastAsia" w:ascii="宋体" w:hAnsi="宋体" w:eastAsia="宋体"/>
          <w:lang w:eastAsia="zh-CN"/>
        </w:rPr>
        <w:t>知识</w:t>
      </w:r>
      <w:r>
        <w:rPr>
          <w:rFonts w:ascii="宋体" w:hAnsi="宋体" w:eastAsia="宋体"/>
          <w:lang w:eastAsia="zh-CN"/>
        </w:rPr>
        <w:t>构建过程如图1所示。这种教学模式一直深受广大教师的喜爱,可以使学生更快地掌握知识。但是这种传统的教学模式在实际教学过程中体现出两个弊端:</w:t>
      </w:r>
    </w:p>
    <w:p>
      <w:pPr>
        <w:snapToGrid w:val="0"/>
        <w:spacing w:after="0" w:line="240" w:lineRule="auto"/>
        <w:rPr>
          <w:rFonts w:ascii="宋体" w:hAnsi="宋体" w:eastAsia="宋体"/>
          <w:lang w:eastAsia="zh-CN"/>
        </w:rPr>
      </w:pPr>
      <w:r>
        <w:rPr>
          <w:rFonts w:ascii="宋体" w:hAnsi="宋体" w:eastAsia="宋体"/>
          <w:lang w:eastAsia="zh-CN"/>
        </w:rPr>
        <w:t>(1)传统的</w:t>
      </w:r>
      <w:r>
        <w:rPr>
          <w:rFonts w:hint="eastAsia" w:ascii="宋体" w:hAnsi="宋体" w:eastAsia="宋体"/>
          <w:lang w:eastAsia="zh-CN"/>
        </w:rPr>
        <w:t>线性教学模糊了学生心中的重难点</w:t>
      </w:r>
    </w:p>
    <w:p>
      <w:pPr>
        <w:snapToGrid w:val="0"/>
        <w:spacing w:after="0" w:line="240" w:lineRule="auto"/>
        <w:ind w:firstLine="480" w:firstLineChars="200"/>
        <w:rPr>
          <w:rFonts w:ascii="宋体" w:hAnsi="宋体" w:eastAsia="宋体"/>
          <w:lang w:eastAsia="zh-CN"/>
        </w:rPr>
      </w:pPr>
      <w:r>
        <w:rPr>
          <w:rFonts w:ascii="宋体" w:hAnsi="宋体" w:eastAsia="宋体"/>
          <w:lang w:eastAsia="zh-CN"/>
        </w:rPr>
        <w:t>传统的案例教学都是以</w:t>
      </w:r>
      <w:r>
        <w:rPr>
          <w:rFonts w:hint="eastAsia" w:ascii="宋体" w:hAnsi="宋体" w:eastAsia="宋体"/>
          <w:lang w:eastAsia="zh-CN"/>
        </w:rPr>
        <w:t>知识主线为核心，学生接受知识的完整性为核心</w:t>
      </w:r>
      <w:r>
        <w:rPr>
          <w:rFonts w:ascii="宋体" w:hAnsi="宋体" w:eastAsia="宋体"/>
          <w:lang w:eastAsia="zh-CN"/>
        </w:rPr>
        <w:t>,让学生纯粹</w:t>
      </w:r>
      <w:r>
        <w:rPr>
          <w:rFonts w:hint="eastAsia" w:ascii="宋体" w:hAnsi="宋体" w:eastAsia="宋体"/>
          <w:lang w:eastAsia="zh-CN"/>
        </w:rPr>
        <w:t>感受到为了学完而学完，而不是学习这门课程要掌握哪些要点。</w:t>
      </w:r>
    </w:p>
    <w:p>
      <w:pPr>
        <w:snapToGrid w:val="0"/>
        <w:spacing w:after="0" w:line="240" w:lineRule="auto"/>
        <w:rPr>
          <w:rFonts w:ascii="宋体" w:hAnsi="宋体" w:eastAsia="宋体"/>
          <w:lang w:eastAsia="zh-CN"/>
        </w:rPr>
      </w:pPr>
      <w:r>
        <w:rPr>
          <w:rFonts w:ascii="宋体" w:hAnsi="宋体" w:eastAsia="宋体"/>
          <w:lang w:eastAsia="zh-CN"/>
        </w:rPr>
        <w:t>(2)传统教学只注重</w:t>
      </w:r>
      <w:r>
        <w:rPr>
          <w:rFonts w:hint="eastAsia" w:ascii="宋体" w:hAnsi="宋体" w:eastAsia="宋体"/>
          <w:lang w:eastAsia="zh-CN"/>
        </w:rPr>
        <w:t>知识的完整性</w:t>
      </w:r>
      <w:r>
        <w:rPr>
          <w:rFonts w:ascii="宋体" w:hAnsi="宋体" w:eastAsia="宋体"/>
          <w:lang w:eastAsia="zh-CN"/>
        </w:rPr>
        <w:t>,而没有考虑到同类型知识点之间的差异,学生很容易混淆起来。例如让学生不同时间学习 SQL Server应用课程和Oracle应用课程时,学生感觉到两者没什么差异,而无法突出Oracle数据库的特性和SQL Server数据库的特性,无法分辨数据库和实例的区别。</w:t>
      </w:r>
    </w:p>
    <w:p>
      <w:pPr>
        <w:snapToGrid w:val="0"/>
        <w:spacing w:after="156" w:afterLines="50" w:line="240" w:lineRule="auto"/>
        <w:rPr>
          <w:rFonts w:ascii="宋体" w:hAnsi="宋体" w:eastAsia="宋体"/>
          <w:b/>
          <w:bCs/>
          <w:sz w:val="22"/>
          <w:szCs w:val="22"/>
          <w:lang w:eastAsia="zh-CN"/>
        </w:rPr>
      </w:pPr>
      <w:r>
        <w:rPr>
          <w:sz w:val="21"/>
          <w:lang w:eastAsia="zh-CN"/>
        </w:rPr>
        <w:drawing>
          <wp:inline distT="0" distB="0" distL="0" distR="0">
            <wp:extent cx="5274310" cy="1140460"/>
            <wp:effectExtent l="0" t="0" r="254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4310" cy="1140460"/>
                    </a:xfrm>
                    <a:prstGeom prst="rect">
                      <a:avLst/>
                    </a:prstGeom>
                  </pic:spPr>
                </pic:pic>
              </a:graphicData>
            </a:graphic>
          </wp:inline>
        </w:drawing>
      </w:r>
      <w:r>
        <w:rPr>
          <w:rFonts w:hint="eastAsia" w:ascii="宋体" w:hAnsi="宋体" w:eastAsia="宋体"/>
          <w:b/>
          <w:bCs/>
          <w:sz w:val="22"/>
          <w:szCs w:val="22"/>
          <w:lang w:eastAsia="zh-CN"/>
        </w:rPr>
        <w:t>2、模块化教学设计</w:t>
      </w:r>
    </w:p>
    <w:p>
      <w:pPr>
        <w:snapToGrid w:val="0"/>
        <w:spacing w:after="156" w:afterLines="50" w:line="240" w:lineRule="auto"/>
        <w:ind w:firstLine="480" w:firstLineChars="200"/>
        <w:rPr>
          <w:rFonts w:ascii="宋体" w:hAnsi="宋体" w:eastAsia="宋体"/>
          <w:lang w:eastAsia="zh-CN"/>
        </w:rPr>
      </w:pPr>
      <w:r>
        <w:rPr>
          <w:rFonts w:hint="eastAsia" w:ascii="宋体" w:hAnsi="宋体" w:eastAsia="宋体"/>
          <w:lang w:eastAsia="zh-CN"/>
        </w:rPr>
        <w:t>模块化</w:t>
      </w:r>
      <w:r>
        <w:rPr>
          <w:rFonts w:ascii="宋体" w:hAnsi="宋体" w:eastAsia="宋体"/>
          <w:lang w:eastAsia="zh-CN"/>
        </w:rPr>
        <w:t>教学,即以传统教学为基础,</w:t>
      </w:r>
      <w:r>
        <w:rPr>
          <w:rFonts w:hint="eastAsia" w:ascii="宋体" w:hAnsi="宋体" w:eastAsia="宋体"/>
          <w:lang w:eastAsia="zh-CN"/>
        </w:rPr>
        <w:t>将一次课、一个板块、一个学期的课程模块化</w:t>
      </w:r>
      <w:r>
        <w:rPr>
          <w:rFonts w:ascii="宋体" w:hAnsi="宋体" w:eastAsia="宋体"/>
          <w:lang w:eastAsia="zh-CN"/>
        </w:rPr>
        <w:t>,</w:t>
      </w:r>
      <w:r>
        <w:rPr>
          <w:rFonts w:hint="eastAsia" w:ascii="宋体" w:hAnsi="宋体" w:eastAsia="宋体"/>
          <w:lang w:eastAsia="zh-CN"/>
        </w:rPr>
        <w:t>由小到大的</w:t>
      </w:r>
      <w:r>
        <w:rPr>
          <w:rFonts w:ascii="宋体" w:hAnsi="宋体" w:eastAsia="宋体"/>
          <w:lang w:eastAsia="zh-CN"/>
        </w:rPr>
        <w:t>将知识点</w:t>
      </w:r>
      <w:r>
        <w:rPr>
          <w:rFonts w:hint="eastAsia" w:ascii="宋体" w:hAnsi="宋体" w:eastAsia="宋体"/>
          <w:lang w:eastAsia="zh-CN"/>
        </w:rPr>
        <w:t>模块化</w:t>
      </w:r>
      <w:r>
        <w:rPr>
          <w:rFonts w:ascii="宋体" w:hAnsi="宋体" w:eastAsia="宋体"/>
          <w:lang w:eastAsia="zh-CN"/>
        </w:rPr>
        <w:t>,</w:t>
      </w:r>
      <w:r>
        <w:rPr>
          <w:rFonts w:hint="eastAsia" w:ascii="宋体" w:hAnsi="宋体" w:eastAsia="宋体"/>
          <w:lang w:eastAsia="zh-CN"/>
        </w:rPr>
        <w:t>再将各模块有机的串联起来。</w:t>
      </w:r>
      <w:r>
        <w:rPr>
          <w:rFonts w:ascii="宋体" w:hAnsi="宋体" w:eastAsia="宋体"/>
          <w:lang w:eastAsia="zh-CN"/>
        </w:rPr>
        <w:t>让学生</w:t>
      </w:r>
      <w:r>
        <w:rPr>
          <w:rFonts w:hint="eastAsia" w:ascii="宋体" w:hAnsi="宋体" w:eastAsia="宋体"/>
          <w:lang w:eastAsia="zh-CN"/>
        </w:rPr>
        <w:t>能够更加直观的感受到整个课程的体系架构及重难点</w:t>
      </w:r>
      <w:r>
        <w:rPr>
          <w:rFonts w:ascii="宋体" w:hAnsi="宋体" w:eastAsia="宋体"/>
          <w:lang w:eastAsia="zh-CN"/>
        </w:rPr>
        <w:t>,在</w:t>
      </w:r>
      <w:r>
        <w:rPr>
          <w:rFonts w:hint="eastAsia" w:ascii="宋体" w:hAnsi="宋体" w:eastAsia="宋体"/>
          <w:lang w:eastAsia="zh-CN"/>
        </w:rPr>
        <w:t>完成每个模块的</w:t>
      </w:r>
      <w:r>
        <w:rPr>
          <w:rFonts w:ascii="宋体" w:hAnsi="宋体" w:eastAsia="宋体"/>
          <w:lang w:eastAsia="zh-CN"/>
        </w:rPr>
        <w:t>同时,能考虑到</w:t>
      </w:r>
      <w:r>
        <w:rPr>
          <w:rFonts w:hint="eastAsia" w:ascii="宋体" w:hAnsi="宋体" w:eastAsia="宋体"/>
          <w:lang w:eastAsia="zh-CN"/>
        </w:rPr>
        <w:t>这个模块与其他同类课程的知识差异</w:t>
      </w:r>
      <w:r>
        <w:rPr>
          <w:rFonts w:ascii="宋体" w:hAnsi="宋体" w:eastAsia="宋体"/>
          <w:lang w:eastAsia="zh-CN"/>
        </w:rPr>
        <w:t>问题。如图2所示是</w:t>
      </w:r>
      <w:r>
        <w:rPr>
          <w:rFonts w:hint="eastAsia" w:ascii="宋体" w:hAnsi="宋体" w:eastAsia="宋体"/>
          <w:lang w:eastAsia="zh-CN"/>
        </w:rPr>
        <w:t>模块化教学案例的</w:t>
      </w:r>
      <w:r>
        <w:rPr>
          <w:rFonts w:ascii="宋体" w:hAnsi="宋体" w:eastAsia="宋体"/>
          <w:lang w:eastAsia="zh-CN"/>
        </w:rPr>
        <w:t>构建图</w:t>
      </w:r>
      <w:r>
        <w:rPr>
          <w:rFonts w:hint="eastAsia" w:ascii="宋体" w:hAnsi="宋体" w:eastAsia="宋体"/>
          <w:lang w:eastAsia="zh-CN"/>
        </w:rPr>
        <w:t>。</w:t>
      </w:r>
      <w:r>
        <w:rPr>
          <w:rFonts w:ascii="宋体" w:hAnsi="宋体" w:eastAsia="宋体"/>
          <w:lang w:eastAsia="zh-CN"/>
        </w:rPr>
        <w:t>构建</w:t>
      </w:r>
      <w:r>
        <w:rPr>
          <w:rFonts w:hint="eastAsia" w:ascii="宋体" w:hAnsi="宋体" w:eastAsia="宋体"/>
          <w:lang w:eastAsia="zh-CN"/>
        </w:rPr>
        <w:t>模块化教学</w:t>
      </w:r>
      <w:r>
        <w:rPr>
          <w:rFonts w:ascii="宋体" w:hAnsi="宋体" w:eastAsia="宋体"/>
          <w:lang w:eastAsia="zh-CN"/>
        </w:rPr>
        <w:t>需要经过以下几个步骤:</w:t>
      </w:r>
    </w:p>
    <w:p>
      <w:pPr>
        <w:snapToGrid w:val="0"/>
        <w:spacing w:after="156" w:afterLines="50" w:line="240" w:lineRule="auto"/>
        <w:rPr>
          <w:sz w:val="21"/>
          <w:lang w:eastAsia="zh-CN"/>
        </w:rPr>
      </w:pPr>
      <w:r>
        <w:rPr>
          <w:sz w:val="21"/>
          <w:lang w:eastAsia="zh-CN"/>
        </w:rPr>
        <w:drawing>
          <wp:inline distT="0" distB="0" distL="0" distR="0">
            <wp:extent cx="5274310" cy="309372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74310" cy="3093720"/>
                    </a:xfrm>
                    <a:prstGeom prst="rect">
                      <a:avLst/>
                    </a:prstGeom>
                  </pic:spPr>
                </pic:pic>
              </a:graphicData>
            </a:graphic>
          </wp:inline>
        </w:drawing>
      </w:r>
    </w:p>
    <w:p>
      <w:pPr>
        <w:snapToGrid w:val="0"/>
        <w:spacing w:after="0" w:line="240" w:lineRule="auto"/>
        <w:rPr>
          <w:rFonts w:ascii="宋体" w:hAnsi="宋体" w:eastAsia="宋体"/>
          <w:lang w:eastAsia="zh-CN"/>
        </w:rPr>
      </w:pPr>
      <w:r>
        <w:rPr>
          <w:rFonts w:hint="eastAsia" w:ascii="宋体" w:hAnsi="宋体" w:eastAsia="宋体"/>
          <w:lang w:eastAsia="zh-CN"/>
        </w:rPr>
        <w:t>（1）整体把握教材的知识架构、大纲视图、重难点，罗列出本章的重难模块，将本书划分出一级模块，每个一级模块可以涵盖一个或多个章节。</w:t>
      </w:r>
    </w:p>
    <w:p>
      <w:pPr>
        <w:snapToGrid w:val="0"/>
        <w:spacing w:after="0" w:line="240" w:lineRule="auto"/>
        <w:rPr>
          <w:rFonts w:ascii="宋体" w:hAnsi="宋体" w:eastAsia="宋体"/>
          <w:lang w:eastAsia="zh-CN"/>
        </w:rPr>
      </w:pPr>
      <w:r>
        <w:rPr>
          <w:rFonts w:hint="eastAsia" w:ascii="宋体" w:hAnsi="宋体" w:eastAsia="宋体"/>
          <w:lang w:eastAsia="zh-CN"/>
        </w:rPr>
        <w:t>（2）每个章节模块化，根据知识点的逻辑关系，将每个章节划分成2</w:t>
      </w:r>
      <w:r>
        <w:rPr>
          <w:rFonts w:ascii="宋体" w:hAnsi="宋体" w:eastAsia="宋体"/>
          <w:lang w:eastAsia="zh-CN"/>
        </w:rPr>
        <w:t>-4</w:t>
      </w:r>
      <w:r>
        <w:rPr>
          <w:rFonts w:hint="eastAsia" w:ascii="宋体" w:hAnsi="宋体" w:eastAsia="宋体"/>
          <w:lang w:eastAsia="zh-CN"/>
        </w:rPr>
        <w:t>个子模块。</w:t>
      </w:r>
    </w:p>
    <w:p>
      <w:pPr>
        <w:snapToGrid w:val="0"/>
        <w:spacing w:after="0" w:line="240" w:lineRule="auto"/>
        <w:rPr>
          <w:rFonts w:ascii="宋体" w:hAnsi="宋体" w:eastAsia="宋体"/>
          <w:lang w:eastAsia="zh-CN"/>
        </w:rPr>
      </w:pPr>
      <w:r>
        <w:rPr>
          <w:rFonts w:hint="eastAsia" w:ascii="宋体" w:hAnsi="宋体" w:eastAsia="宋体"/>
          <w:lang w:eastAsia="zh-CN"/>
        </w:rPr>
        <w:t>（3）</w:t>
      </w:r>
      <w:r>
        <w:rPr>
          <w:rFonts w:ascii="宋体" w:hAnsi="宋体" w:eastAsia="宋体"/>
          <w:lang w:eastAsia="zh-CN"/>
        </w:rPr>
        <w:t>精化知识点。挑选可以组成</w:t>
      </w:r>
      <w:r>
        <w:rPr>
          <w:rFonts w:hint="eastAsia" w:ascii="宋体" w:hAnsi="宋体" w:eastAsia="宋体"/>
          <w:lang w:eastAsia="zh-CN"/>
        </w:rPr>
        <w:t>每个模块的</w:t>
      </w:r>
      <w:r>
        <w:rPr>
          <w:rFonts w:ascii="宋体" w:hAnsi="宋体" w:eastAsia="宋体"/>
          <w:lang w:eastAsia="zh-CN"/>
        </w:rPr>
        <w:t>知识点,按照知识点内容、知识点重要度、知识点难度、相关联知识点(包括要学习这个知识点必须掌握的其他知识点)的条目对知识点内容去粗取精。</w:t>
      </w:r>
    </w:p>
    <w:p>
      <w:pPr>
        <w:snapToGrid w:val="0"/>
        <w:spacing w:after="0" w:line="240" w:lineRule="auto"/>
        <w:rPr>
          <w:rFonts w:ascii="宋体" w:hAnsi="宋体" w:eastAsia="宋体"/>
          <w:lang w:eastAsia="zh-CN"/>
        </w:rPr>
      </w:pPr>
      <w:r>
        <w:rPr>
          <w:rFonts w:hint="eastAsia" w:ascii="宋体" w:hAnsi="宋体" w:eastAsia="宋体"/>
          <w:lang w:eastAsia="zh-CN"/>
        </w:rPr>
        <w:t>（4）</w:t>
      </w:r>
      <w:r>
        <w:rPr>
          <w:rFonts w:ascii="宋体" w:hAnsi="宋体" w:eastAsia="宋体"/>
          <w:lang w:eastAsia="zh-CN"/>
        </w:rPr>
        <w:t>合理编排精化知识点在</w:t>
      </w:r>
      <w:r>
        <w:rPr>
          <w:rFonts w:hint="eastAsia" w:ascii="宋体" w:hAnsi="宋体" w:eastAsia="宋体"/>
          <w:lang w:eastAsia="zh-CN"/>
        </w:rPr>
        <w:t>模块中</w:t>
      </w:r>
      <w:r>
        <w:rPr>
          <w:rFonts w:ascii="宋体" w:hAnsi="宋体" w:eastAsia="宋体"/>
          <w:lang w:eastAsia="zh-CN"/>
        </w:rPr>
        <w:t>的顺序。整理这些知识点之间的逻辑关系,以单支结构将这些知识点串联起来,组成这个</w:t>
      </w:r>
      <w:r>
        <w:rPr>
          <w:rFonts w:hint="eastAsia" w:ascii="宋体" w:hAnsi="宋体" w:eastAsia="宋体"/>
          <w:lang w:eastAsia="zh-CN"/>
        </w:rPr>
        <w:t>模块</w:t>
      </w:r>
      <w:r>
        <w:rPr>
          <w:rFonts w:ascii="宋体" w:hAnsi="宋体" w:eastAsia="宋体"/>
          <w:lang w:eastAsia="zh-CN"/>
        </w:rPr>
        <w:t>必需的知识点。</w:t>
      </w:r>
    </w:p>
    <w:p>
      <w:pPr>
        <w:spacing w:after="62" w:afterLines="20" w:line="240" w:lineRule="atLeast"/>
        <w:rPr>
          <w:rFonts w:ascii="宋体" w:hAnsi="宋体" w:eastAsia="宋体"/>
          <w:b/>
          <w:bCs/>
          <w:sz w:val="22"/>
          <w:szCs w:val="22"/>
          <w:lang w:eastAsia="zh-CN"/>
        </w:rPr>
      </w:pPr>
      <w:r>
        <w:rPr>
          <w:rFonts w:ascii="宋体" w:hAnsi="宋体" w:eastAsia="宋体"/>
          <w:b/>
          <w:bCs/>
          <w:sz w:val="22"/>
          <w:szCs w:val="22"/>
          <w:lang w:eastAsia="zh-CN"/>
        </w:rPr>
        <w:t>3</w:t>
      </w:r>
      <w:r>
        <w:rPr>
          <w:rFonts w:hint="eastAsia" w:ascii="宋体" w:hAnsi="宋体" w:eastAsia="宋体"/>
          <w:b/>
          <w:bCs/>
          <w:sz w:val="22"/>
          <w:szCs w:val="22"/>
          <w:lang w:eastAsia="zh-CN"/>
        </w:rPr>
        <w:t>、</w:t>
      </w:r>
      <w:r>
        <w:rPr>
          <w:rFonts w:ascii="宋体" w:hAnsi="宋体" w:eastAsia="宋体"/>
          <w:b/>
          <w:bCs/>
          <w:sz w:val="22"/>
          <w:szCs w:val="22"/>
          <w:lang w:eastAsia="zh-CN"/>
        </w:rPr>
        <w:t>O</w:t>
      </w:r>
      <w:r>
        <w:rPr>
          <w:rFonts w:hint="eastAsia" w:ascii="宋体" w:hAnsi="宋体" w:eastAsia="宋体"/>
          <w:b/>
          <w:bCs/>
          <w:sz w:val="22"/>
          <w:szCs w:val="22"/>
          <w:lang w:eastAsia="zh-CN"/>
        </w:rPr>
        <w:t>racle数据库模块化设计。</w:t>
      </w:r>
    </w:p>
    <w:p>
      <w:pPr>
        <w:snapToGrid w:val="0"/>
        <w:spacing w:after="0" w:line="240" w:lineRule="auto"/>
        <w:rPr>
          <w:rFonts w:ascii="宋体" w:hAnsi="宋体" w:eastAsia="宋体"/>
          <w:lang w:eastAsia="zh-CN"/>
        </w:rPr>
      </w:pPr>
      <w:r>
        <w:rPr>
          <w:rFonts w:hint="eastAsia" w:ascii="宋体" w:hAnsi="宋体" w:eastAsia="宋体"/>
          <w:lang w:eastAsia="zh-CN"/>
        </w:rPr>
        <w:t>（1）体系：本章在整个Oracle知识体系中的地位和作用；</w:t>
      </w:r>
    </w:p>
    <w:p>
      <w:pPr>
        <w:snapToGrid w:val="0"/>
        <w:spacing w:after="0" w:line="240" w:lineRule="auto"/>
        <w:rPr>
          <w:rFonts w:ascii="宋体" w:hAnsi="宋体" w:eastAsia="宋体"/>
          <w:lang w:eastAsia="zh-CN"/>
        </w:rPr>
      </w:pPr>
      <w:r>
        <w:rPr>
          <w:rFonts w:hint="eastAsia" w:ascii="宋体" w:hAnsi="宋体" w:eastAsia="宋体"/>
          <w:lang w:eastAsia="zh-CN"/>
        </w:rPr>
        <w:t>（2）模块：本章的课程主要分成几个模块，每个模块按照什么逻辑讲；</w:t>
      </w:r>
    </w:p>
    <w:p>
      <w:pPr>
        <w:snapToGrid w:val="0"/>
        <w:spacing w:after="0" w:line="240" w:lineRule="auto"/>
        <w:rPr>
          <w:rFonts w:ascii="宋体" w:hAnsi="宋体" w:eastAsia="宋体"/>
          <w:lang w:eastAsia="zh-CN"/>
        </w:rPr>
      </w:pPr>
      <w:r>
        <w:rPr>
          <w:rFonts w:hint="eastAsia" w:ascii="宋体" w:hAnsi="宋体" w:eastAsia="宋体"/>
          <w:lang w:eastAsia="zh-CN"/>
        </w:rPr>
        <w:t>（3）题目模型：例题和练习题按照模型进行分类，帮助学生形成建模思想；</w:t>
      </w:r>
    </w:p>
    <w:p>
      <w:pPr>
        <w:snapToGrid w:val="0"/>
        <w:spacing w:after="0" w:line="240" w:lineRule="auto"/>
        <w:rPr>
          <w:rFonts w:ascii="宋体" w:hAnsi="宋体" w:eastAsia="宋体"/>
          <w:lang w:eastAsia="zh-CN"/>
        </w:rPr>
      </w:pPr>
      <w:r>
        <w:rPr>
          <w:rFonts w:hint="eastAsia" w:ascii="宋体" w:hAnsi="宋体" w:eastAsia="宋体"/>
          <w:lang w:eastAsia="zh-CN"/>
        </w:rPr>
        <w:t>（4）重难点：课堂中应分配更多时间给学生讲解的模块；</w:t>
      </w:r>
    </w:p>
    <w:p>
      <w:pPr>
        <w:snapToGrid w:val="0"/>
        <w:spacing w:after="0" w:line="240" w:lineRule="auto"/>
        <w:rPr>
          <w:rFonts w:ascii="宋体" w:hAnsi="宋体" w:eastAsia="宋体"/>
          <w:lang w:eastAsia="zh-CN"/>
        </w:rPr>
      </w:pPr>
      <w:r>
        <w:rPr>
          <w:rFonts w:hint="eastAsia" w:ascii="宋体" w:hAnsi="宋体" w:eastAsia="宋体"/>
          <w:lang w:eastAsia="zh-CN"/>
        </w:rPr>
        <w:t>（5）</w:t>
      </w:r>
      <w:r>
        <w:rPr>
          <w:rFonts w:ascii="宋体" w:hAnsi="宋体" w:eastAsia="宋体"/>
          <w:lang w:eastAsia="zh-CN"/>
        </w:rPr>
        <w:t>学科素养和意志品质：本讲内容对学习习惯和学生性格塑造的影响。</w:t>
      </w:r>
    </w:p>
    <w:p>
      <w:pPr>
        <w:snapToGrid w:val="0"/>
        <w:spacing w:after="156" w:afterLines="50" w:line="240" w:lineRule="auto"/>
        <w:rPr>
          <w:b/>
          <w:bCs/>
          <w:lang w:eastAsia="zh-CN"/>
        </w:rPr>
      </w:pPr>
      <w:r>
        <w:rPr>
          <w:b/>
          <w:bCs/>
          <w:lang w:eastAsia="zh-CN"/>
        </w:rPr>
        <w:drawing>
          <wp:inline distT="0" distB="0" distL="0" distR="0">
            <wp:extent cx="5274310" cy="33743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3374390"/>
                    </a:xfrm>
                    <a:prstGeom prst="rect">
                      <a:avLst/>
                    </a:prstGeom>
                  </pic:spPr>
                </pic:pic>
              </a:graphicData>
            </a:graphic>
          </wp:inline>
        </w:drawing>
      </w:r>
    </w:p>
    <w:p>
      <w:pPr>
        <w:spacing w:after="156" w:afterLines="50" w:line="240" w:lineRule="auto"/>
        <w:rPr>
          <w:rFonts w:ascii="微软雅黑" w:hAnsi="微软雅黑" w:eastAsia="微软雅黑"/>
          <w:b/>
          <w:bCs/>
          <w:color w:val="auto"/>
          <w:lang w:eastAsia="zh-CN"/>
        </w:rPr>
      </w:pPr>
      <w:r>
        <w:rPr>
          <w:rFonts w:hint="eastAsia" w:ascii="微软雅黑" w:hAnsi="微软雅黑" w:eastAsia="微软雅黑"/>
          <w:b/>
          <w:bCs/>
          <w:color w:val="auto"/>
          <w:lang w:eastAsia="zh-CN"/>
        </w:rPr>
        <w:t>三、教学实施过程</w:t>
      </w:r>
    </w:p>
    <w:p>
      <w:pPr>
        <w:snapToGrid w:val="0"/>
        <w:spacing w:after="0" w:line="240" w:lineRule="auto"/>
        <w:ind w:firstLine="480" w:firstLineChars="200"/>
        <w:rPr>
          <w:rFonts w:ascii="宋体" w:hAnsi="宋体" w:eastAsia="宋体"/>
          <w:lang w:eastAsia="zh-CN"/>
        </w:rPr>
      </w:pPr>
      <w:r>
        <w:rPr>
          <w:rFonts w:ascii="宋体" w:hAnsi="宋体" w:eastAsia="宋体"/>
          <w:lang w:eastAsia="zh-CN"/>
        </w:rPr>
        <w:t>O</w:t>
      </w:r>
      <w:r>
        <w:rPr>
          <w:rFonts w:hint="eastAsia" w:ascii="宋体" w:hAnsi="宋体" w:eastAsia="宋体"/>
          <w:lang w:eastAsia="zh-CN"/>
        </w:rPr>
        <w:t>racle数据库是理论性和实践性都很强的课程，教学实践采用模块教学设计，每次课的知识点都划分成2</w:t>
      </w:r>
      <w:r>
        <w:rPr>
          <w:rFonts w:ascii="宋体" w:hAnsi="宋体" w:eastAsia="宋体"/>
          <w:lang w:eastAsia="zh-CN"/>
        </w:rPr>
        <w:t>-4</w:t>
      </w:r>
      <w:r>
        <w:rPr>
          <w:rFonts w:hint="eastAsia" w:ascii="宋体" w:hAnsi="宋体" w:eastAsia="宋体"/>
          <w:lang w:eastAsia="zh-CN"/>
        </w:rPr>
        <w:t>个模块，每个模块根据知识内容、学生学情、重难点采用了不同的教学手段分别有：教授法、案例教学法、情景教学法等。</w:t>
      </w:r>
    </w:p>
    <w:p>
      <w:pPr>
        <w:snapToGrid w:val="0"/>
        <w:spacing w:after="0" w:line="240" w:lineRule="auto"/>
        <w:rPr>
          <w:rFonts w:ascii="宋体" w:hAnsi="宋体" w:eastAsia="宋体"/>
          <w:lang w:eastAsia="zh-CN"/>
        </w:rPr>
      </w:pPr>
      <w:r>
        <w:rPr>
          <w:rFonts w:hint="eastAsia" w:ascii="宋体" w:hAnsi="宋体" w:eastAsia="宋体"/>
          <w:lang w:eastAsia="zh-CN"/>
        </w:rPr>
        <w:t>　　在教学过程中，为了提高学生的积极性，划分学习小组组织教学。每6人组成一个学习小组，利用小组计分竞赛的方式展开教学。</w:t>
      </w:r>
    </w:p>
    <w:p>
      <w:pPr>
        <w:snapToGrid w:val="0"/>
        <w:spacing w:after="0" w:line="240" w:lineRule="auto"/>
        <w:rPr>
          <w:rFonts w:ascii="宋体" w:hAnsi="宋体" w:eastAsia="宋体"/>
          <w:lang w:eastAsia="zh-CN"/>
        </w:rPr>
      </w:pPr>
      <w:r>
        <w:rPr>
          <w:rFonts w:hint="eastAsia" w:ascii="宋体" w:hAnsi="宋体" w:eastAsia="宋体"/>
          <w:lang w:eastAsia="zh-CN"/>
        </w:rPr>
        <w:t>　　教学的内容从数据库概论、关系数据库系统模型、oracle数据库、数据库及表的创建、表结构的操作到数据库查询。对于枯燥的概念模块主要采用学生自学，寻找答案、小组讨论、提交结果、教师检验的方式教学；对于难度适中的模块采用教授法，教师教学、学生记录、学生总结、学生案例练习的方式教学；对于难度较大的模块通过探究性学习，通过mooc、互联网、智慧职教平台预先学习、教师检测学习效果、教师讲授、学生记录、课后巩固的方式学习。</w:t>
      </w:r>
    </w:p>
    <w:p>
      <w:pPr>
        <w:spacing w:after="156" w:afterLines="50" w:line="240" w:lineRule="auto"/>
        <w:rPr>
          <w:rFonts w:ascii="微软雅黑" w:hAnsi="微软雅黑" w:eastAsia="微软雅黑"/>
          <w:b/>
          <w:bCs/>
          <w:color w:val="auto"/>
          <w:lang w:eastAsia="zh-CN"/>
        </w:rPr>
      </w:pPr>
      <w:r>
        <w:rPr>
          <w:rFonts w:hint="eastAsia" w:ascii="微软雅黑" w:hAnsi="微软雅黑" w:eastAsia="微软雅黑"/>
          <w:b/>
          <w:bCs/>
          <w:color w:val="auto"/>
          <w:lang w:eastAsia="zh-CN"/>
        </w:rPr>
        <w:t>四、学习效果</w:t>
      </w:r>
    </w:p>
    <w:p>
      <w:pPr>
        <w:snapToGrid w:val="0"/>
        <w:spacing w:after="0" w:line="240" w:lineRule="auto"/>
        <w:ind w:firstLine="480" w:firstLineChars="200"/>
        <w:rPr>
          <w:rFonts w:ascii="宋体" w:hAnsi="宋体" w:eastAsia="宋体"/>
          <w:lang w:eastAsia="zh-CN"/>
        </w:rPr>
      </w:pPr>
      <w:r>
        <w:rPr>
          <w:rFonts w:hint="eastAsia" w:ascii="宋体" w:hAnsi="宋体" w:eastAsia="宋体"/>
          <w:lang w:eastAsia="zh-CN"/>
        </w:rPr>
        <w:t>模块化</w:t>
      </w:r>
      <w:r>
        <w:rPr>
          <w:rFonts w:ascii="宋体" w:hAnsi="宋体" w:eastAsia="宋体"/>
          <w:lang w:eastAsia="zh-CN"/>
        </w:rPr>
        <w:t>教学法在Oracle课程教学中收到了良好的教学效果,较好地完成了课程的学习目标,在保证完成教学大纲要求的同时,极大地增强了学生学习Oracle数据库课程的热情,特别是将这样的案例运用到Oracle实训课程中,可以收到更好的效果,80%以上的学生能够掌握Oracle数据库管理和设计相关的知识,并且大部分学生反映:这样的教学方法为继续深入学习Oracle的知识打下了扎实的基础。</w:t>
      </w:r>
      <w:r>
        <w:rPr>
          <w:rFonts w:hint="eastAsia" w:ascii="宋体" w:hAnsi="宋体" w:eastAsia="宋体"/>
          <w:lang w:eastAsia="zh-CN"/>
        </w:rPr>
        <w:t>模块化</w:t>
      </w:r>
      <w:r>
        <w:rPr>
          <w:rFonts w:ascii="宋体" w:hAnsi="宋体" w:eastAsia="宋体"/>
          <w:lang w:eastAsia="zh-CN"/>
        </w:rPr>
        <w:t>教学模式中,特别要注意的就是第</w:t>
      </w:r>
      <w:r>
        <w:rPr>
          <w:rFonts w:hint="eastAsia" w:ascii="宋体" w:hAnsi="宋体" w:eastAsia="宋体"/>
          <w:lang w:eastAsia="zh-CN"/>
        </w:rPr>
        <w:t>一</w:t>
      </w:r>
      <w:r>
        <w:rPr>
          <w:rFonts w:ascii="宋体" w:hAnsi="宋体" w:eastAsia="宋体"/>
          <w:lang w:eastAsia="zh-CN"/>
        </w:rPr>
        <w:t>个阶段</w:t>
      </w:r>
      <w:r>
        <w:rPr>
          <w:rFonts w:hint="eastAsia" w:ascii="宋体" w:hAnsi="宋体" w:eastAsia="宋体"/>
          <w:lang w:eastAsia="zh-CN"/>
        </w:rPr>
        <w:t>，</w:t>
      </w:r>
      <w:r>
        <w:rPr>
          <w:rFonts w:ascii="宋体" w:hAnsi="宋体" w:eastAsia="宋体"/>
          <w:lang w:eastAsia="zh-CN"/>
        </w:rPr>
        <w:t>需要教师花费很多的时间</w:t>
      </w:r>
      <w:r>
        <w:rPr>
          <w:rFonts w:hint="eastAsia" w:ascii="宋体" w:hAnsi="宋体" w:eastAsia="宋体"/>
          <w:lang w:eastAsia="zh-CN"/>
        </w:rPr>
        <w:t>将内容模块设计，每个模块关联哪些</w:t>
      </w:r>
      <w:r>
        <w:rPr>
          <w:rFonts w:ascii="宋体" w:hAnsi="宋体" w:eastAsia="宋体"/>
          <w:lang w:eastAsia="zh-CN"/>
        </w:rPr>
        <w:t>知识点。同时,这种教学模式也可以为其他的信息化课程提供新的教学思路和教学模式。</w:t>
      </w:r>
    </w:p>
    <w:p>
      <w:pPr>
        <w:snapToGrid w:val="0"/>
        <w:spacing w:after="156" w:afterLines="50" w:line="240" w:lineRule="auto"/>
        <w:rPr>
          <w:sz w:val="21"/>
          <w:lang w:eastAsia="zh-CN"/>
        </w:rPr>
      </w:pPr>
    </w:p>
    <w:p>
      <w:pPr>
        <w:spacing w:after="156" w:afterLines="50" w:line="240" w:lineRule="auto"/>
        <w:rPr>
          <w:rFonts w:ascii="微软雅黑" w:hAnsi="微软雅黑" w:eastAsia="微软雅黑"/>
          <w:b/>
          <w:bCs/>
          <w:color w:val="auto"/>
          <w:lang w:eastAsia="zh-CN"/>
        </w:rPr>
      </w:pPr>
      <w:r>
        <w:rPr>
          <w:rFonts w:hint="eastAsia" w:ascii="微软雅黑" w:hAnsi="微软雅黑" w:eastAsia="微软雅黑"/>
          <w:b/>
          <w:bCs/>
          <w:color w:val="auto"/>
          <w:lang w:eastAsia="zh-CN"/>
        </w:rPr>
        <w:t>五、反思改进</w:t>
      </w:r>
    </w:p>
    <w:p>
      <w:pPr>
        <w:spacing w:after="62" w:afterLines="20" w:line="240" w:lineRule="atLeast"/>
        <w:rPr>
          <w:rFonts w:ascii="宋体" w:hAnsi="宋体" w:eastAsia="宋体"/>
          <w:b/>
          <w:bCs/>
          <w:lang w:eastAsia="zh-CN"/>
        </w:rPr>
      </w:pPr>
      <w:r>
        <w:rPr>
          <w:rFonts w:hint="eastAsia" w:ascii="宋体" w:hAnsi="宋体" w:eastAsia="宋体"/>
          <w:b/>
          <w:bCs/>
          <w:lang w:eastAsia="zh-CN"/>
        </w:rPr>
        <w:t>（一）教学内容反思</w:t>
      </w:r>
    </w:p>
    <w:p>
      <w:pPr>
        <w:snapToGrid w:val="0"/>
        <w:spacing w:after="0" w:line="240" w:lineRule="auto"/>
        <w:ind w:firstLine="480" w:firstLineChars="200"/>
        <w:rPr>
          <w:rFonts w:ascii="宋体" w:hAnsi="宋体" w:eastAsia="宋体"/>
          <w:lang w:eastAsia="zh-CN"/>
        </w:rPr>
      </w:pPr>
      <w:r>
        <w:rPr>
          <w:rFonts w:hint="eastAsia" w:ascii="宋体" w:hAnsi="宋体" w:eastAsia="宋体"/>
          <w:lang w:eastAsia="zh-CN"/>
        </w:rPr>
        <w:t xml:space="preserve"> </w:t>
      </w:r>
      <w:r>
        <w:rPr>
          <w:rFonts w:ascii="宋体" w:hAnsi="宋体" w:eastAsia="宋体"/>
          <w:lang w:eastAsia="zh-CN"/>
        </w:rPr>
        <w:t>Oracle</w:t>
      </w:r>
      <w:r>
        <w:rPr>
          <w:rFonts w:hint="eastAsia" w:ascii="宋体" w:hAnsi="宋体" w:eastAsia="宋体"/>
          <w:lang w:eastAsia="zh-CN"/>
        </w:rPr>
        <w:t>数据库是大三学生的核心课程，也是理论性实践性非常强的课程，在Oracle</w:t>
      </w:r>
      <w:r>
        <w:rPr>
          <w:rFonts w:ascii="宋体" w:hAnsi="宋体" w:eastAsia="宋体"/>
          <w:lang w:eastAsia="zh-CN"/>
        </w:rPr>
        <w:t xml:space="preserve"> 12</w:t>
      </w:r>
      <w:r>
        <w:rPr>
          <w:rFonts w:hint="eastAsia" w:ascii="宋体" w:hAnsi="宋体" w:eastAsia="宋体"/>
          <w:lang w:eastAsia="zh-CN"/>
        </w:rPr>
        <w:t>c这本书中，我进行了教材重组。从内容的难度和深度上做了一些调整，补充了一些书上没有，而又在企业中需要用到的内容，鼓励大家尽量使用命令行来操作数据库。</w:t>
      </w:r>
    </w:p>
    <w:p>
      <w:pPr>
        <w:spacing w:after="62" w:afterLines="20" w:line="240" w:lineRule="atLeast"/>
        <w:rPr>
          <w:rFonts w:ascii="宋体" w:hAnsi="宋体" w:eastAsia="宋体"/>
          <w:b/>
          <w:bCs/>
          <w:lang w:eastAsia="zh-CN"/>
        </w:rPr>
      </w:pPr>
      <w:r>
        <w:rPr>
          <w:rFonts w:hint="eastAsia" w:ascii="宋体" w:hAnsi="宋体" w:eastAsia="宋体"/>
          <w:b/>
          <w:bCs/>
          <w:lang w:eastAsia="zh-CN"/>
        </w:rPr>
        <w:t>（二）教学评价反思。</w:t>
      </w:r>
    </w:p>
    <w:p>
      <w:pPr>
        <w:snapToGrid w:val="0"/>
        <w:spacing w:after="0" w:line="240" w:lineRule="auto"/>
        <w:ind w:firstLine="480" w:firstLineChars="200"/>
        <w:rPr>
          <w:rFonts w:ascii="宋体" w:hAnsi="宋体" w:eastAsia="宋体"/>
          <w:lang w:eastAsia="zh-CN"/>
        </w:rPr>
      </w:pPr>
      <w:r>
        <w:rPr>
          <w:rFonts w:hint="eastAsia" w:ascii="宋体" w:hAnsi="宋体" w:eastAsia="宋体"/>
          <w:lang w:eastAsia="zh-CN"/>
        </w:rPr>
        <w:t>首先，本节分为个人评价和小组评价，个人评价主要包括个人资料收集情况、个人课外学习情况、个人作业完成情况、个人课堂测评情况等等。小组评价主要包括：小组项目完成情况、小组测评情况</w:t>
      </w:r>
    </w:p>
    <w:p>
      <w:pPr>
        <w:snapToGrid w:val="0"/>
        <w:spacing w:after="0" w:line="240" w:lineRule="auto"/>
        <w:ind w:firstLine="480" w:firstLineChars="200"/>
        <w:rPr>
          <w:rFonts w:ascii="宋体" w:hAnsi="宋体" w:eastAsia="宋体"/>
          <w:lang w:eastAsia="zh-CN"/>
        </w:rPr>
      </w:pPr>
      <w:r>
        <w:rPr>
          <w:rFonts w:hint="eastAsia" w:ascii="宋体" w:hAnsi="宋体" w:eastAsia="宋体"/>
          <w:lang w:eastAsia="zh-CN"/>
        </w:rPr>
        <w:t>然而，有几个方面还需要改观。1.应全面评价全体学生。不单是对知识的掌握方面评价，还要对学习态度，参与活动情况等多方面进行评价，更要注重学生的学习过程和方法。2.应制定量化评价表，让学生能自我评价，互相评价。</w:t>
      </w:r>
    </w:p>
    <w:p>
      <w:pPr>
        <w:snapToGrid w:val="0"/>
        <w:spacing w:after="156" w:afterLines="50" w:line="240" w:lineRule="auto"/>
        <w:rPr>
          <w:sz w:val="21"/>
          <w:lang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36E"/>
    <w:rsid w:val="000A45DC"/>
    <w:rsid w:val="001B1BF5"/>
    <w:rsid w:val="001E6281"/>
    <w:rsid w:val="00231DA0"/>
    <w:rsid w:val="00232F8B"/>
    <w:rsid w:val="00270E6E"/>
    <w:rsid w:val="002C7687"/>
    <w:rsid w:val="002D5274"/>
    <w:rsid w:val="00457C86"/>
    <w:rsid w:val="00624AD1"/>
    <w:rsid w:val="006656E1"/>
    <w:rsid w:val="006B0476"/>
    <w:rsid w:val="006C10F5"/>
    <w:rsid w:val="006F678F"/>
    <w:rsid w:val="007F6D6A"/>
    <w:rsid w:val="00805AD3"/>
    <w:rsid w:val="008E3C76"/>
    <w:rsid w:val="00933185"/>
    <w:rsid w:val="00937F51"/>
    <w:rsid w:val="00A75A6E"/>
    <w:rsid w:val="00AF19D2"/>
    <w:rsid w:val="00AF60F1"/>
    <w:rsid w:val="00B02F77"/>
    <w:rsid w:val="00BB49B4"/>
    <w:rsid w:val="00BC50B7"/>
    <w:rsid w:val="00CB236E"/>
    <w:rsid w:val="00CE1F70"/>
    <w:rsid w:val="00CE4F96"/>
    <w:rsid w:val="00D809A4"/>
    <w:rsid w:val="00DC4034"/>
    <w:rsid w:val="00E00E1B"/>
    <w:rsid w:val="00E75473"/>
    <w:rsid w:val="00EA1404"/>
    <w:rsid w:val="00EB0D0A"/>
    <w:rsid w:val="00F40BA7"/>
    <w:rsid w:val="00F91B46"/>
    <w:rsid w:val="3C7E3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00" w:line="288" w:lineRule="auto"/>
    </w:pPr>
    <w:rPr>
      <w:rFonts w:ascii="Times New Roman" w:hAnsi="Times New Roman" w:eastAsia="等线" w:cs="Times New Roman"/>
      <w:kern w:val="0"/>
      <w:sz w:val="24"/>
      <w:szCs w:val="24"/>
      <w:lang w:val="en-US" w:eastAsia="en-US"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uiPriority w:val="39"/>
    <w:pPr>
      <w:spacing w:after="100" w:line="259" w:lineRule="auto"/>
      <w:ind w:left="440"/>
    </w:pPr>
    <w:rPr>
      <w:rFonts w:asciiTheme="minorHAnsi" w:hAnsiTheme="minorHAnsi" w:eastAsiaTheme="minorEastAsia"/>
      <w:sz w:val="22"/>
      <w:szCs w:val="22"/>
      <w:lang w:eastAsia="zh-CN"/>
    </w:rPr>
  </w:style>
  <w:style w:type="paragraph" w:styleId="4">
    <w:name w:val="footer"/>
    <w:basedOn w:val="1"/>
    <w:link w:val="11"/>
    <w:unhideWhenUsed/>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uiPriority w:val="39"/>
    <w:pPr>
      <w:spacing w:after="100" w:line="259" w:lineRule="auto"/>
    </w:pPr>
    <w:rPr>
      <w:rFonts w:asciiTheme="minorHAnsi" w:hAnsiTheme="minorHAnsi" w:eastAsiaTheme="minorEastAsia"/>
      <w:sz w:val="22"/>
      <w:szCs w:val="22"/>
      <w:lang w:eastAsia="zh-CN"/>
    </w:rPr>
  </w:style>
  <w:style w:type="paragraph" w:styleId="7">
    <w:name w:val="toc 2"/>
    <w:basedOn w:val="1"/>
    <w:next w:val="1"/>
    <w:unhideWhenUsed/>
    <w:uiPriority w:val="39"/>
    <w:pPr>
      <w:spacing w:after="100" w:line="259" w:lineRule="auto"/>
      <w:ind w:left="220"/>
    </w:pPr>
    <w:rPr>
      <w:rFonts w:asciiTheme="minorHAnsi" w:hAnsiTheme="minorHAnsi" w:eastAsiaTheme="minorEastAsia"/>
      <w:sz w:val="22"/>
      <w:szCs w:val="22"/>
      <w:lang w:eastAsia="zh-CN"/>
    </w:rPr>
  </w:style>
  <w:style w:type="character" w:customStyle="1" w:styleId="10">
    <w:name w:val="页眉 字符"/>
    <w:basedOn w:val="9"/>
    <w:link w:val="5"/>
    <w:uiPriority w:val="99"/>
    <w:rPr>
      <w:sz w:val="18"/>
      <w:szCs w:val="18"/>
    </w:rPr>
  </w:style>
  <w:style w:type="character" w:customStyle="1" w:styleId="11">
    <w:name w:val="页脚 字符"/>
    <w:basedOn w:val="9"/>
    <w:link w:val="4"/>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1 字符"/>
    <w:basedOn w:val="9"/>
    <w:link w:val="2"/>
    <w:uiPriority w:val="9"/>
    <w:rPr>
      <w:rFonts w:ascii="Times New Roman" w:hAnsi="Times New Roman" w:eastAsia="等线" w:cs="Times New Roman"/>
      <w:b/>
      <w:bCs/>
      <w:kern w:val="44"/>
      <w:sz w:val="44"/>
      <w:szCs w:val="44"/>
      <w:lang w:eastAsia="en-US"/>
    </w:rPr>
  </w:style>
  <w:style w:type="paragraph" w:customStyle="1" w:styleId="14">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5CEB91-9DF7-4A30-A049-2B640FD497C0}">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485</Words>
  <Characters>2771</Characters>
  <Lines>23</Lines>
  <Paragraphs>6</Paragraphs>
  <TotalTime>0</TotalTime>
  <ScaleCrop>false</ScaleCrop>
  <LinksUpToDate>false</LinksUpToDate>
  <CharactersWithSpaces>3250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2021-10-31T02:30:00Z</dcterms:created>
  <dc:creator>JIN WU</dc:creator>
  <cp:lastModifiedBy>Administrator</cp:lastModifiedBy>
  <dcterms:modified xsi:type="dcterms:W3CDTF">2021-11-01T08:30:20Z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7AAA37FAAB11430F88F401C7AEC2BEE1</vt:lpwstr>
  </property>
</Properties>
</file>