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附表5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二级学院评教成绩汇总表</w:t>
      </w:r>
    </w:p>
    <w:bookmarkEnd w:id="0"/>
    <w:p>
      <w:pPr>
        <w:ind w:firstLine="422" w:firstLineChars="200"/>
        <w:jc w:val="both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二级学院：                              时间：2020年     月      日</w:t>
      </w:r>
    </w:p>
    <w:tbl>
      <w:tblPr>
        <w:tblStyle w:val="3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60"/>
        <w:gridCol w:w="2565"/>
        <w:gridCol w:w="238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同行评教成绩（100分）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领导评教成绩（100分）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说明：</w:t>
      </w:r>
    </w:p>
    <w:p>
      <w:pPr>
        <w:numPr>
          <w:ilvl w:val="0"/>
          <w:numId w:val="0"/>
        </w:num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1.评教等级分为 ABCDE五个等级。平均成绩在90及以上的为A,80及以上90以下的为B,70及以上80以下为C,60及以上70以下为D,60以下为E.</w:t>
      </w:r>
    </w:p>
    <w:p>
      <w:pPr>
        <w:numPr>
          <w:ilvl w:val="0"/>
          <w:numId w:val="0"/>
        </w:num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2.各学院各等级比例分别控制在： A:15% ,B:30%,C:40%,D:10%,E:5%.</w:t>
      </w:r>
    </w:p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</w:p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</w:p>
    <w:p>
      <w:pPr>
        <w:ind w:firstLine="361" w:firstLineChars="200"/>
        <w:jc w:val="both"/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</w:pPr>
    </w:p>
    <w:p>
      <w:pPr>
        <w:ind w:firstLine="361" w:firstLineChars="200"/>
        <w:jc w:val="both"/>
      </w:pPr>
      <w:r>
        <w:rPr>
          <w:rFonts w:hint="eastAsia" w:ascii="宋体" w:hAnsi="宋体" w:cs="宋体"/>
          <w:b/>
          <w:bCs/>
          <w:color w:val="auto"/>
          <w:sz w:val="18"/>
          <w:szCs w:val="18"/>
          <w:lang w:val="en-US" w:eastAsia="zh-CN"/>
        </w:rPr>
        <w:t>学院负责人签字：                                                    制表汇总人：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3772B"/>
    <w:rsid w:val="469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2020-12-29T01:59:00Z</dcterms:created>
  <dc:creator>马万姣</dc:creator>
  <cp:lastModifiedBy>马万姣</cp:lastModifiedBy>
  <dcterms:modified xsi:type="dcterms:W3CDTF">2020-12-29T01:59:46Z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