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" w:lineRule="atLeast"/>
        <w:jc w:val="center"/>
      </w:pPr>
      <w:r>
        <w:drawing>
          <wp:inline distT="0" distB="0" distL="114300" distR="114300">
            <wp:extent cx="5265420" cy="885825"/>
            <wp:effectExtent l="0" t="0" r="0" b="0"/>
            <wp:docPr id="1" name="图片 1" descr="川科院校徽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川科院校徽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2"/>
        <w:jc w:val="center"/>
        <w:rPr>
          <w:rFonts w:ascii="华文隶书" w:eastAsia="华文隶书"/>
          <w:sz w:val="84"/>
          <w:szCs w:val="84"/>
        </w:rPr>
      </w:pPr>
      <w:bookmarkStart w:id="0" w:name="_Toc490990296"/>
      <w:bookmarkStart w:id="1" w:name="_Toc490989927"/>
      <w:r>
        <w:rPr>
          <w:rFonts w:hint="eastAsia"/>
          <w:sz w:val="84"/>
          <w:szCs w:val="84"/>
        </w:rPr>
        <w:t>学期授课计划</w:t>
      </w:r>
      <w:bookmarkEnd w:id="0"/>
      <w:bookmarkEnd w:id="1"/>
    </w:p>
    <w:p>
      <w:pPr>
        <w:jc w:val="center"/>
        <w:rPr>
          <w:rFonts w:ascii="宋体" w:hAnsi="宋体" w:cs="宋体"/>
          <w:b/>
          <w:szCs w:val="21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</w:t>
      </w:r>
      <w:r>
        <w:rPr>
          <w:rFonts w:ascii="宋体" w:hAnsi="宋体" w:cs="宋体"/>
          <w:sz w:val="44"/>
          <w:szCs w:val="44"/>
        </w:rPr>
        <w:t xml:space="preserve">      </w:t>
      </w:r>
      <w:r>
        <w:rPr>
          <w:rFonts w:hint="eastAsia" w:ascii="宋体" w:hAnsi="宋体" w:cs="宋体"/>
          <w:sz w:val="44"/>
          <w:szCs w:val="44"/>
        </w:rPr>
        <w:t xml:space="preserve">年  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hint="eastAsia" w:ascii="宋体" w:hAnsi="宋体" w:cs="宋体"/>
          <w:sz w:val="44"/>
          <w:szCs w:val="44"/>
        </w:rPr>
        <w:t xml:space="preserve"> 季学期）</w:t>
      </w:r>
    </w:p>
    <w:p>
      <w:pPr>
        <w:rPr>
          <w:rFonts w:ascii="华文隶书" w:eastAsia="华文隶书"/>
          <w:sz w:val="48"/>
          <w:szCs w:val="48"/>
        </w:rPr>
      </w:pPr>
    </w:p>
    <w:tbl>
      <w:tblPr>
        <w:tblStyle w:val="4"/>
        <w:tblW w:w="65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524"/>
        <w:gridCol w:w="1502"/>
        <w:gridCol w:w="1459"/>
      </w:tblGrid>
      <w:tr>
        <w:tblPrEx>
          <w:tblLayout w:type="fixed"/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课程名称（全称）：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电机与</w:t>
            </w:r>
            <w:r>
              <w:rPr>
                <w:sz w:val="22"/>
                <w:szCs w:val="22"/>
              </w:rPr>
              <w:t>拖动</w:t>
            </w:r>
          </w:p>
        </w:tc>
      </w:tr>
      <w:tr>
        <w:tblPrEx>
          <w:tblLayout w:type="fixed"/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  程  代  码：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03302208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课程计划总学时：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本学期学时：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  属  学  院：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中德学院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教研室：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机械制造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及自动化教研室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任  课  教  师：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制  订  日  期：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 w:ascii="黑体" w:eastAsia="黑体"/>
          <w:b/>
          <w:sz w:val="28"/>
          <w:szCs w:val="28"/>
        </w:rPr>
      </w:pPr>
    </w:p>
    <w:p>
      <w:pPr>
        <w:rPr>
          <w:rFonts w:hint="eastAsia"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 制</w:t>
      </w: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2018</w:t>
      </w:r>
      <w:r>
        <w:rPr>
          <w:rFonts w:hint="eastAsia" w:ascii="黑体" w:eastAsia="黑体"/>
          <w:sz w:val="24"/>
        </w:rPr>
        <w:t>年7月20日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page"/>
      </w:r>
      <w:r>
        <w:rPr>
          <w:rFonts w:hint="eastAsia"/>
          <w:sz w:val="44"/>
          <w:szCs w:val="44"/>
        </w:rPr>
        <w:t>学期授课计划填写说明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．学期授课计划是教师实施课程教学工作进度安排的具体计划表，应明确规定教学进程、授课内容提要、各种教学环节、方式、课后作业的安排等。每一门课程都要依据课程标准、所选用的教材和校历的安排编写授课计划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2．实验、实训课要写明实验名称，实验学时数；独立开设的实验课授课计划中还必须写明实验内容；习题课、课堂讨论和其他环节要注明题目和学时数。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3．国庆节、五一节等国家法定节日假期中不应安排教学内容。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4．“教学形式”一栏中，应根据课程性质和教学大纲的内容来填写，明确各种教学形式（如：讲授、实验、实训、练习、讨论等）的具体学时数，并填入后面相应的括号内。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5．“授课章节内容摘要”和“实验、实训内容”填写到“章”（或单元）、“节”、 “目”所包括的具体内容和具体实验实训要求，“学时分配”的填写具体到实施该教学环节所对应的学时数。原则上，课堂教学按每次课2学时安排，实训课按每次课4学时安排，外出见习、跟岗实训按天或周安排（每天6学时，每周30学时）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6．表格中“授课地点”一栏填写授课教室类别：教室、实训室、室外（足球场、篮球场等）、校外。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7．“课后作业或辅导作业”一栏中，填写</w:t>
      </w:r>
      <w:r>
        <w:rPr>
          <w:rFonts w:hint="eastAsia" w:ascii="仿宋_GB2312" w:eastAsia="仿宋_GB2312"/>
          <w:color w:val="000000"/>
          <w:sz w:val="24"/>
          <w:szCs w:val="24"/>
          <w:shd w:val="clear" w:color="auto" w:fill="FFFFFF"/>
        </w:rPr>
        <w:t>内容应尽可能详尽，形式尽可能多样化。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8．授课计划填写完成后，由任课教师交专业教研室、二级学院院长、教务处长和教学副校长审核签字，审核通过后的授课计划一式三份：一份任课教师自用；一份交二级学院归档；一份交教学事业部存档。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9．授课计划必须认真填写，授课计划一经制定，原则上不能变更。如需变动，须事前经二级学院院长、教务处长、主管教学副校长批准，并报教学事业部备案后方可实施。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10．授课计划确定后，将作为教学督导检查教学进度完成情况的基本依据。无特殊情况，实际教学进度应与授课计划计划的进度基本相符，否则，进度误差超过4学时及以上者将按教学事故处理。</w:t>
      </w:r>
    </w:p>
    <w:p>
      <w:pPr>
        <w:spacing w:line="360" w:lineRule="auto"/>
        <w:ind w:firstLine="422" w:firstLineChars="200"/>
        <w:rPr>
          <w:rFonts w:ascii="宋体" w:hAnsi="宋体"/>
          <w:b/>
          <w:color w:val="FF0000"/>
          <w:szCs w:val="21"/>
        </w:rPr>
      </w:pPr>
    </w:p>
    <w:p>
      <w:pPr>
        <w:spacing w:line="25" w:lineRule="atLeast"/>
        <w:rPr>
          <w:rFonts w:hint="eastAsia" w:ascii="宋体" w:hAnsi="宋体"/>
          <w:b/>
          <w:szCs w:val="21"/>
        </w:rPr>
      </w:pPr>
    </w:p>
    <w:p>
      <w:pPr>
        <w:spacing w:after="156" w:afterLines="50"/>
        <w:ind w:leftChars="-85" w:hanging="178" w:hangingChars="37"/>
        <w:jc w:val="center"/>
        <w:rPr>
          <w:rFonts w:ascii="宋体" w:hAnsi="宋体"/>
          <w:sz w:val="44"/>
          <w:szCs w:val="48"/>
        </w:rPr>
      </w:pPr>
      <w:r>
        <w:rPr>
          <w:rFonts w:ascii="楷体_GB2312" w:hAnsi="楷体_GB2312" w:eastAsia="楷体_GB2312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44"/>
          <w:szCs w:val="48"/>
        </w:rPr>
        <w:t>四川科技职业学院学期授课计划（一）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适用学期：       年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学期                  制表日期： </w:t>
      </w:r>
      <w:r>
        <w:rPr>
          <w:rFonts w:hint="eastAsia"/>
          <w:sz w:val="24"/>
          <w:szCs w:val="24"/>
          <w:lang w:eastAsia="zh-CN"/>
        </w:rPr>
        <w:t>2018</w:t>
      </w:r>
      <w:r>
        <w:rPr>
          <w:rFonts w:hint="eastAsia"/>
          <w:sz w:val="24"/>
          <w:szCs w:val="24"/>
        </w:rPr>
        <w:t xml:space="preserve"> 年 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 日</w:t>
      </w:r>
    </w:p>
    <w:tbl>
      <w:tblPr>
        <w:tblStyle w:val="4"/>
        <w:tblW w:w="95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530"/>
        <w:gridCol w:w="592"/>
        <w:gridCol w:w="847"/>
        <w:gridCol w:w="1417"/>
        <w:gridCol w:w="1137"/>
        <w:gridCol w:w="1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530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电机</w:t>
            </w:r>
            <w:r>
              <w:rPr>
                <w:rFonts w:ascii="宋体" w:hAnsi="宋体"/>
                <w:szCs w:val="21"/>
              </w:rPr>
              <w:t>与拖动</w:t>
            </w:r>
          </w:p>
        </w:tc>
        <w:tc>
          <w:tcPr>
            <w:tcW w:w="14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授课时间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08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课程标准</w:t>
            </w:r>
          </w:p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（名称、版本）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电机与拖动基础及MATLAB仿真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40" w:lineRule="exact"/>
              <w:ind w:left="-111" w:leftChars="-53" w:right="-101" w:rightChars="-4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</w:p>
          <w:p>
            <w:pPr>
              <w:spacing w:line="240" w:lineRule="exact"/>
              <w:ind w:left="-111" w:leftChars="-53" w:right="-101" w:rightChars="-4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（主编、出版社、版本）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hint="eastAsia" w:ascii="宋体" w:hAnsi="宋体"/>
                <w:szCs w:val="21"/>
              </w:rPr>
            </w:pPr>
            <w:bookmarkStart w:id="2" w:name="_Toc490990297"/>
            <w:bookmarkStart w:id="3" w:name="_Toc490989928"/>
            <w:bookmarkStart w:id="4" w:name="_Toc490990015"/>
            <w:r>
              <w:rPr>
                <w:rFonts w:hint="eastAsia" w:ascii="宋体" w:hAnsi="宋体"/>
                <w:szCs w:val="21"/>
              </w:rPr>
              <w:t>陈亚爱，周京华</w:t>
            </w:r>
            <w:r>
              <w:rPr>
                <w:rFonts w:ascii="宋体" w:hAnsi="宋体"/>
                <w:szCs w:val="21"/>
              </w:rPr>
              <w:t>主编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机械工业出版社出版社2011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月第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版</w:t>
            </w:r>
            <w:bookmarkEnd w:id="2"/>
            <w:bookmarkEnd w:id="3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240" w:lineRule="exact"/>
              <w:ind w:left="-111" w:leftChars="-53" w:right="-101" w:rightChars="-4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主要教学参考书</w:t>
            </w:r>
          </w:p>
          <w:p>
            <w:pPr>
              <w:spacing w:line="240" w:lineRule="exact"/>
              <w:ind w:left="-111" w:leftChars="-53" w:right="-101" w:rightChars="-4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（主编、出版社、版本）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《电机与拖动基础》</w:t>
            </w:r>
            <w:r>
              <w:rPr>
                <w:rFonts w:hint="eastAsia" w:ascii="宋体" w:hAnsi="宋体"/>
                <w:szCs w:val="21"/>
              </w:rPr>
              <w:t>徐胜军</w:t>
            </w:r>
            <w:r>
              <w:rPr>
                <w:rFonts w:ascii="宋体" w:hAnsi="宋体"/>
                <w:szCs w:val="21"/>
              </w:rPr>
              <w:t>主编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机械工业出版社2015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月第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版</w:t>
            </w: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894" w:type="dxa"/>
            <w:gridSpan w:val="5"/>
            <w:vAlign w:val="center"/>
          </w:tcPr>
          <w:p>
            <w:pPr>
              <w:spacing w:line="360" w:lineRule="auto"/>
              <w:ind w:firstLine="39" w:firstLineChars="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本期教学时数共   </w:t>
            </w:r>
            <w:r>
              <w:rPr>
                <w:rFonts w:hint="eastAsia" w:ascii="宋体" w:hAnsi="宋体"/>
                <w:szCs w:val="21"/>
                <w:lang w:eastAsia="zh-CN"/>
              </w:rPr>
              <w:t>64</w:t>
            </w:r>
            <w:r>
              <w:rPr>
                <w:rFonts w:hint="eastAsia" w:ascii="宋体" w:hAnsi="宋体"/>
                <w:szCs w:val="21"/>
              </w:rPr>
              <w:t xml:space="preserve">   学时，其中1</w:t>
            </w:r>
            <w:r>
              <w:rPr>
                <w:rFonts w:ascii="宋体" w:hAnsi="宋体"/>
                <w:szCs w:val="21"/>
              </w:rPr>
              <w:t>6</w:t>
            </w:r>
          </w:p>
          <w:p>
            <w:pPr>
              <w:spacing w:line="360" w:lineRule="auto"/>
              <w:ind w:firstLine="39" w:firstLineChars="1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讲授  学时，实训 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 xml:space="preserve"> 学时，复习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学时，考核 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学时</w:t>
            </w:r>
          </w:p>
        </w:tc>
        <w:tc>
          <w:tcPr>
            <w:tcW w:w="1137" w:type="dxa"/>
            <w:vAlign w:val="center"/>
          </w:tcPr>
          <w:p>
            <w:pPr>
              <w:ind w:left="-107" w:leftChars="-51" w:right="-88" w:rightChars="-4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单元检测次数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1" w:hRule="atLeast"/>
          <w:jc w:val="center"/>
        </w:trPr>
        <w:tc>
          <w:tcPr>
            <w:tcW w:w="9537" w:type="dxa"/>
            <w:gridSpan w:val="7"/>
            <w:vAlign w:val="top"/>
          </w:tcPr>
          <w:p>
            <w:pPr>
              <w:spacing w:line="360" w:lineRule="exact"/>
              <w:ind w:left="1476" w:hanging="1476" w:hangingChars="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学生基本情况：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生</w:t>
            </w:r>
            <w:r>
              <w:rPr>
                <w:rFonts w:hint="eastAsia" w:ascii="宋体" w:hAnsi="宋体"/>
                <w:szCs w:val="21"/>
              </w:rPr>
              <w:t>通过大</w:t>
            </w:r>
            <w:r>
              <w:rPr>
                <w:rFonts w:ascii="宋体" w:hAnsi="宋体"/>
                <w:szCs w:val="21"/>
              </w:rPr>
              <w:t>一《高等数学》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具备一定的计算能力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电工</w:t>
            </w:r>
            <w:r>
              <w:rPr>
                <w:rFonts w:ascii="宋体" w:hAnsi="宋体"/>
                <w:szCs w:val="21"/>
              </w:rPr>
              <w:t>电子技术》学习已经奠定了一定的专业基础及</w:t>
            </w:r>
            <w:r>
              <w:rPr>
                <w:rFonts w:hint="eastAsia" w:ascii="宋体" w:hAnsi="宋体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能力。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（一）思想教育目标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（1）具有热爱科学、实事求是的学风和创新意识、创新精神。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（2）具有良好的职业道德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（二）知识教学目标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（1）通过学习，掌握常用交、直流电机、变压器的基本结构和工作原理 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（2）掌握电力拖动系统的基本理论，计算方法 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（3）掌握基本的实验方法和操作技能以及常用电气仪表（器）的使用。 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（4）掌握一定的电磁计算方法，培养学生运算能力。 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（5）应用电机基本理论分析电机及拖动的实际问题。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（三）技能教学目标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（1）能正确选择电动机的型号、容量、防护形式、转速及工作方式等。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（2）具备正确选择电动机的起动、制动、调速控制方式的能力。</w:t>
            </w:r>
          </w:p>
          <w:p>
            <w:pPr>
              <w:ind w:left="979" w:leftChars="216" w:hanging="525" w:hangingChars="2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（3）会做变压器及交、直流电动机的基本实验，并能对实验的结果进行分析，判断，得出结论。 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（4）具备常用电机的使用，日常维护和简单故障处理的能力。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（四）职业素质拓展目标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（1）培养学生的沟通能力及团队协作精神。</w:t>
            </w:r>
          </w:p>
          <w:p>
            <w:pPr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（2）培养学生勇于创新，敬业爱业的工作作风。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（3）培养学生的质量意识，安全意识。</w:t>
            </w:r>
          </w:p>
          <w:p>
            <w:pPr>
              <w:spacing w:line="360" w:lineRule="exact"/>
              <w:ind w:left="1054" w:hanging="1054" w:hanging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教学重点：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直流电机；直流电机的电力拖动；变压器；交流电机的绕组；电动势及磁动势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异步电动机；异步电动机的电力拖动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60" w:lineRule="exact"/>
              <w:ind w:left="1054" w:hanging="1054" w:hanging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教学难点：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直流电机的电力拖动；变压器；交流电机的绕组；电动势及磁动势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异步电动机的电力拖动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60" w:lineRule="exact"/>
              <w:ind w:left="1054" w:hanging="1054" w:hanging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提高教学质量的主要措施：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学生课前预习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让</w:t>
            </w:r>
            <w:r>
              <w:rPr>
                <w:rFonts w:ascii="宋体" w:hAnsi="宋体"/>
                <w:szCs w:val="21"/>
              </w:rPr>
              <w:t>学生加强</w:t>
            </w:r>
            <w:r>
              <w:rPr>
                <w:rFonts w:hint="eastAsia" w:ascii="宋体" w:hAnsi="宋体"/>
                <w:szCs w:val="21"/>
              </w:rPr>
              <w:t>实践练习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</w:t>
            </w:r>
            <w:r>
              <w:rPr>
                <w:rFonts w:ascii="宋体" w:hAnsi="宋体"/>
                <w:szCs w:val="21"/>
              </w:rPr>
              <w:t>项目设置尽量贴合实际</w:t>
            </w:r>
            <w:r>
              <w:rPr>
                <w:rFonts w:hint="eastAsia" w:ascii="宋体" w:hAnsi="宋体"/>
                <w:szCs w:val="21"/>
              </w:rPr>
              <w:t>提高</w:t>
            </w:r>
            <w:r>
              <w:rPr>
                <w:rFonts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兴趣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让</w:t>
            </w:r>
            <w:r>
              <w:rPr>
                <w:rFonts w:ascii="宋体" w:hAnsi="宋体"/>
                <w:szCs w:val="21"/>
              </w:rPr>
              <w:t>学生课</w:t>
            </w:r>
            <w:r>
              <w:rPr>
                <w:rFonts w:hint="eastAsia" w:ascii="宋体" w:hAnsi="宋体"/>
                <w:szCs w:val="21"/>
              </w:rPr>
              <w:t>后</w:t>
            </w:r>
            <w:r>
              <w:rPr>
                <w:rFonts w:ascii="宋体" w:hAnsi="宋体"/>
                <w:szCs w:val="21"/>
              </w:rPr>
              <w:t>加强作业练习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</w:t>
            </w:r>
            <w:r>
              <w:rPr>
                <w:rFonts w:ascii="宋体" w:hAnsi="宋体"/>
                <w:szCs w:val="21"/>
              </w:rPr>
              <w:t>设置故障让学生排除，锻炼学生应用知识解决问题的能力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4630" w:type="dxa"/>
            <w:gridSpan w:val="3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教研室审核意见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教研室主任（签字）：　　　　     年  月  日</w:t>
            </w:r>
          </w:p>
        </w:tc>
        <w:tc>
          <w:tcPr>
            <w:tcW w:w="4907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二级学院审核意见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院长（签字）：　　    　　　　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4630" w:type="dxa"/>
            <w:gridSpan w:val="3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教务处审核意见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教务处长（签字）：　　　　     年   月   日</w:t>
            </w:r>
          </w:p>
        </w:tc>
        <w:tc>
          <w:tcPr>
            <w:tcW w:w="4907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分管教学校长审核意见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="-10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分管校长（签字）：　　    　　　　   年  月  日</w:t>
            </w:r>
          </w:p>
        </w:tc>
      </w:tr>
    </w:tbl>
    <w:p>
      <w:pPr>
        <w:spacing w:after="156" w:afterLines="50"/>
        <w:ind w:left="-44" w:leftChars="-85" w:hanging="134" w:hangingChars="3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44"/>
          <w:szCs w:val="48"/>
        </w:rPr>
        <w:t>四川科技职业学院学期授课计划（二）</w:t>
      </w:r>
    </w:p>
    <w:tbl>
      <w:tblPr>
        <w:tblStyle w:val="4"/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82"/>
        <w:gridCol w:w="484"/>
        <w:gridCol w:w="447"/>
        <w:gridCol w:w="1044"/>
        <w:gridCol w:w="4280"/>
        <w:gridCol w:w="856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tblHeader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教学周次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学时分配　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课次</w:t>
            </w:r>
          </w:p>
        </w:tc>
        <w:tc>
          <w:tcPr>
            <w:tcW w:w="53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授课章节、实训及其他教学内容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地点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作业布置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讲授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</w:t>
            </w:r>
          </w:p>
        </w:tc>
        <w:tc>
          <w:tcPr>
            <w:tcW w:w="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绪论：电机中的铁磁材料及其特性；常用的基本电磁定律；磁路计算仿真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第1章变压器： 变压器参数的试验测定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第1章变压器： 试验确定绕组的极性和三相变压器的联结组标号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第1章变压器：单相变压器的负载运行；变压器的运行特性；三相变压器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第1章变压器：试验确定绕组的极性和三相变压器的联结组标号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第2章三相交流电动机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第2章三相交流电动机：交流电动机的基本工作原理和定子；旋转磁动势；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第2章三相交流电动机：</w:t>
            </w:r>
            <w:r>
              <w:rPr>
                <w:rFonts w:hint="eastAsia" w:ascii="宋体" w:hAnsi="宋体"/>
                <w:szCs w:val="21"/>
              </w:rPr>
              <w:t>三相鼠笼异步电动机的工作特性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D3D3D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第3章三相交流电动机的电力拖动：相异步电动机机械特性的仿真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第3章三相交流电动机的电力拖动：相异步电动机机械特性的仿真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第3章三相交流电动机的电力拖动：三相异步电动机起动仿真；三相异步电动机制动仿真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第3章三相交流电动机的电力拖动：三相异步电动机起动仿真；三相异步电动机制动仿真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第3章三相交流电动机的电力拖动：三相异步电动机正反转仿真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第3章三相交流电动机的电力拖动：三相异步电动机调速仿真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第4章直流电机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第4章直流电机：直流电动机运行特性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第4章直流电机：直流电动机运行特性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第5章直流电动机的电力拖动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第5章直流电动机的电力拖动：</w:t>
            </w: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他励直流电动机的机械特性实验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第5章直流电动机的电力拖动：启动</w:t>
            </w:r>
            <w:r>
              <w:rPr>
                <w:rFonts w:ascii="宋体" w:hAnsi="宋体"/>
                <w:kern w:val="0"/>
                <w:szCs w:val="21"/>
              </w:rPr>
              <w:t>、制动、调试实验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第5章直流电动机的电力拖动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第6章驱动和控制微电机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3D3D3D"/>
                <w:szCs w:val="21"/>
                <w:shd w:val="clear" w:color="auto" w:fill="FFFFFF"/>
              </w:rPr>
              <w:t>第7章电动机容量的选择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实训室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试题库相关知识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作业布置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汇总</w:t>
            </w:r>
          </w:p>
        </w:tc>
        <w:tc>
          <w:tcPr>
            <w:tcW w:w="626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　8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备注（任课教师需要说明的事项）：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  <w:jc w:val="center"/>
        </w:trPr>
        <w:tc>
          <w:tcPr>
            <w:tcW w:w="92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教学过程中，如遇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实训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条件不能满足要求，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根据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实际情况调整教学内容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F34"/>
    <w:multiLevelType w:val="multilevel"/>
    <w:tmpl w:val="77B10F34"/>
    <w:lvl w:ilvl="0" w:tentative="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6" w:hanging="420"/>
      </w:pPr>
    </w:lvl>
    <w:lvl w:ilvl="2" w:tentative="0">
      <w:start w:val="1"/>
      <w:numFmt w:val="lowerRoman"/>
      <w:lvlText w:val="%3."/>
      <w:lvlJc w:val="right"/>
      <w:pPr>
        <w:ind w:left="1736" w:hanging="420"/>
      </w:pPr>
    </w:lvl>
    <w:lvl w:ilvl="3" w:tentative="0">
      <w:start w:val="1"/>
      <w:numFmt w:val="decimal"/>
      <w:lvlText w:val="%4."/>
      <w:lvlJc w:val="left"/>
      <w:pPr>
        <w:ind w:left="2156" w:hanging="420"/>
      </w:pPr>
    </w:lvl>
    <w:lvl w:ilvl="4" w:tentative="0">
      <w:start w:val="1"/>
      <w:numFmt w:val="lowerLetter"/>
      <w:lvlText w:val="%5)"/>
      <w:lvlJc w:val="left"/>
      <w:pPr>
        <w:ind w:left="2576" w:hanging="420"/>
      </w:pPr>
    </w:lvl>
    <w:lvl w:ilvl="5" w:tentative="0">
      <w:start w:val="1"/>
      <w:numFmt w:val="lowerRoman"/>
      <w:lvlText w:val="%6."/>
      <w:lvlJc w:val="right"/>
      <w:pPr>
        <w:ind w:left="2996" w:hanging="420"/>
      </w:pPr>
    </w:lvl>
    <w:lvl w:ilvl="6" w:tentative="0">
      <w:start w:val="1"/>
      <w:numFmt w:val="decimal"/>
      <w:lvlText w:val="%7."/>
      <w:lvlJc w:val="left"/>
      <w:pPr>
        <w:ind w:left="3416" w:hanging="420"/>
      </w:pPr>
    </w:lvl>
    <w:lvl w:ilvl="7" w:tentative="0">
      <w:start w:val="1"/>
      <w:numFmt w:val="lowerLetter"/>
      <w:lvlText w:val="%8)"/>
      <w:lvlJc w:val="left"/>
      <w:pPr>
        <w:ind w:left="3836" w:hanging="420"/>
      </w:pPr>
    </w:lvl>
    <w:lvl w:ilvl="8" w:tentative="0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044B"/>
    <w:rsid w:val="644B04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32"/>
        <w:tab w:val="left" w:pos="720"/>
      </w:tabs>
      <w:spacing w:before="340" w:after="330" w:line="576" w:lineRule="auto"/>
      <w:ind w:left="720" w:hanging="720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2018-08-14T12:36:00Z</dcterms:created>
  <dc:creator>Administrator</dc:creator>
  <cp:lastModifiedBy>Administrator</cp:lastModifiedBy>
  <dcterms:modified xsi:type="dcterms:W3CDTF">2018-08-14T12:36:42Z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